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5B606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1F1F19" w:rsidRPr="005B606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3A422B" w:rsidRDefault="003A422B" w:rsidP="003A422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3A422B" w:rsidRDefault="003A422B" w:rsidP="003A422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1F1F19" w:rsidRPr="005B6063" w:rsidRDefault="001F1F19" w:rsidP="001F1F19">
      <w:pPr>
        <w:rPr>
          <w:rFonts w:ascii="Times New Roman" w:hAnsi="Times New Roman"/>
          <w:color w:val="000000"/>
        </w:rPr>
      </w:pPr>
    </w:p>
    <w:p w:rsidR="001F1F19" w:rsidRPr="005B6063" w:rsidRDefault="001F1F19" w:rsidP="001F1F19">
      <w:pPr>
        <w:jc w:val="center"/>
        <w:rPr>
          <w:rFonts w:ascii="Times New Roman" w:hAnsi="Times New Roman"/>
        </w:rPr>
      </w:pPr>
    </w:p>
    <w:p w:rsidR="001F1F19" w:rsidRPr="005B6063" w:rsidRDefault="001F1F19" w:rsidP="001F1F19">
      <w:pPr>
        <w:rPr>
          <w:rFonts w:ascii="Times New Roman" w:hAnsi="Times New Roman"/>
        </w:rPr>
      </w:pPr>
    </w:p>
    <w:p w:rsidR="001F1F19" w:rsidRPr="005B6063" w:rsidRDefault="001F1F19" w:rsidP="001F1F19">
      <w:pPr>
        <w:rPr>
          <w:rFonts w:ascii="Times New Roman" w:hAnsi="Times New Roman"/>
        </w:rPr>
      </w:pPr>
    </w:p>
    <w:p w:rsidR="001F1F19" w:rsidRPr="005B6063" w:rsidRDefault="001F1F19" w:rsidP="001F1F19">
      <w:pPr>
        <w:jc w:val="center"/>
        <w:rPr>
          <w:rFonts w:ascii="Times New Roman" w:hAnsi="Times New Roman"/>
          <w:b/>
        </w:rPr>
      </w:pPr>
      <w:r w:rsidRPr="005B6063">
        <w:rPr>
          <w:rFonts w:ascii="Times New Roman" w:hAnsi="Times New Roman"/>
          <w:b/>
        </w:rPr>
        <w:t>АННОТ</w:t>
      </w:r>
      <w:r w:rsidR="00142348">
        <w:rPr>
          <w:rFonts w:ascii="Times New Roman" w:hAnsi="Times New Roman"/>
          <w:b/>
        </w:rPr>
        <w:t>АЦИИ РАБОЧИХ ПРОГРАММ ДИСЦИПЛИН, ПРАКТИК</w:t>
      </w:r>
    </w:p>
    <w:p w:rsidR="00A30366" w:rsidRPr="005B6063" w:rsidRDefault="00A30366" w:rsidP="001F1F19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1F1F19" w:rsidRPr="005B606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Pr="005B6063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063">
              <w:rPr>
                <w:rFonts w:ascii="Times New Roman" w:hAnsi="Times New Roman"/>
                <w:b/>
              </w:rPr>
              <w:t>ОБРАЗОВАТЕЛЬНАЯ ПРОГРАММА ВЫСШЕГО ОБРАЗОВАНИЯ –</w:t>
            </w:r>
            <w:r w:rsidRPr="005B6063">
              <w:rPr>
                <w:rFonts w:ascii="Times New Roman" w:hAnsi="Times New Roman"/>
                <w:b/>
              </w:rPr>
              <w:cr/>
            </w:r>
          </w:p>
          <w:p w:rsidR="001F1F19" w:rsidRPr="005B6063" w:rsidRDefault="00142348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программы</w:t>
            </w:r>
            <w:proofErr w:type="gramEnd"/>
            <w:r w:rsidR="001F1F19" w:rsidRPr="005B6063">
              <w:rPr>
                <w:rFonts w:ascii="Times New Roman" w:hAnsi="Times New Roman"/>
                <w:b/>
              </w:rPr>
              <w:t xml:space="preserve"> подготовки кадров высшей квалификации</w:t>
            </w:r>
          </w:p>
          <w:p w:rsidR="001F1F19" w:rsidRPr="005B6063" w:rsidRDefault="00142348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ординатуре</w:t>
            </w:r>
          </w:p>
        </w:tc>
      </w:tr>
      <w:tr w:rsidR="001F1F19" w:rsidRPr="005B6063" w:rsidTr="00A30366">
        <w:trPr>
          <w:trHeight w:val="122"/>
          <w:jc w:val="center"/>
        </w:trPr>
        <w:tc>
          <w:tcPr>
            <w:tcW w:w="5000" w:type="pct"/>
          </w:tcPr>
          <w:p w:rsidR="001F1F19" w:rsidRPr="00142348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F19" w:rsidRPr="005B6063" w:rsidTr="00A101B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5B6063" w:rsidRDefault="00843F50" w:rsidP="008C4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115">
              <w:rPr>
                <w:rFonts w:ascii="Times New Roman" w:hAnsi="Times New Roman"/>
                <w:b/>
              </w:rPr>
              <w:t xml:space="preserve">31.08.20 </w:t>
            </w:r>
            <w:r w:rsidRPr="00843F50">
              <w:rPr>
                <w:rFonts w:ascii="Times New Roman" w:hAnsi="Times New Roman"/>
                <w:b/>
                <w:sz w:val="28"/>
                <w:szCs w:val="28"/>
              </w:rPr>
              <w:t>Психиатрия</w:t>
            </w:r>
          </w:p>
        </w:tc>
      </w:tr>
      <w:tr w:rsidR="001F1F19" w:rsidRPr="005B6063" w:rsidTr="00A101B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5B6063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6063">
              <w:rPr>
                <w:rFonts w:ascii="Times New Roman" w:hAnsi="Times New Roman"/>
                <w:i/>
              </w:rPr>
              <w:t>Код и наименование специальности/направления подготовки</w:t>
            </w:r>
          </w:p>
        </w:tc>
      </w:tr>
    </w:tbl>
    <w:p w:rsidR="001F1F19" w:rsidRPr="005B6063" w:rsidRDefault="001F1F19" w:rsidP="001F1F19">
      <w:pPr>
        <w:spacing w:after="0" w:line="240" w:lineRule="auto"/>
        <w:rPr>
          <w:rFonts w:ascii="Times New Roman" w:hAnsi="Times New Roman"/>
        </w:rPr>
      </w:pPr>
      <w:r w:rsidRPr="005B6063">
        <w:rPr>
          <w:rFonts w:ascii="Times New Roman" w:hAnsi="Times New Roman"/>
        </w:rPr>
        <w:br w:type="page"/>
      </w:r>
    </w:p>
    <w:p w:rsidR="00257A8E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5B6063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637BA8" w:rsidRDefault="00637BA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7BA8" w:rsidRPr="005B6063" w:rsidRDefault="00637BA8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Психиатрия</w:t>
      </w: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Toc433901871"/>
    </w:p>
    <w:p w:rsidR="00247FAC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16FCA">
        <w:rPr>
          <w:rFonts w:ascii="Times New Roman" w:hAnsi="Times New Roman"/>
        </w:rPr>
        <w:t>Подготовка специалиста врача психиатра для самостоятельной профессиональной деятельности, ориентированного в вопросах общей и частной психиатрии, профилактических мероприятиях, диагностики и адекватной тактики ведения психически больных в условиях лечебных учреждений психиатрического профиля (амбулаторное и стационарное звенья)</w:t>
      </w:r>
      <w:r>
        <w:rPr>
          <w:rFonts w:ascii="Times New Roman" w:hAnsi="Times New Roman"/>
        </w:rPr>
        <w:t>.</w:t>
      </w:r>
    </w:p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5"/>
        <w:gridCol w:w="8140"/>
      </w:tblGrid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 w:rsidRPr="00516FCA">
              <w:rPr>
                <w:rFonts w:ascii="Times New Roman" w:hAnsi="Times New Roman"/>
              </w:rPr>
              <w:t>ПК-1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6FCA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516FCA">
              <w:rPr>
                <w:rFonts w:ascii="Times New Roman" w:eastAsia="Times New Roman" w:hAnsi="Times New Roman"/>
                <w:color w:val="000000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 w:rsidRPr="00516FCA">
              <w:rPr>
                <w:rFonts w:ascii="Times New Roman" w:hAnsi="Times New Roman"/>
              </w:rPr>
              <w:t>ПК-2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6FCA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516FCA">
              <w:rPr>
                <w:rFonts w:ascii="Times New Roman" w:eastAsia="Times New Roman" w:hAnsi="Times New Roman"/>
                <w:color w:val="000000"/>
              </w:rPr>
              <w:t xml:space="preserve">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 w:rsidRPr="00516FCA">
              <w:rPr>
                <w:rFonts w:ascii="Times New Roman" w:hAnsi="Times New Roman"/>
              </w:rPr>
              <w:t>ПК-5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16FCA">
              <w:rPr>
                <w:rFonts w:ascii="Times New Roman" w:hAnsi="Times New Roman"/>
              </w:rPr>
              <w:t>готовность</w:t>
            </w:r>
            <w:proofErr w:type="gramEnd"/>
            <w:r w:rsidRPr="00516FCA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07F0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5107F0">
              <w:rPr>
                <w:rFonts w:ascii="Times New Roman" w:eastAsia="Times New Roman" w:hAnsi="Times New Roman"/>
                <w:color w:val="000000"/>
              </w:rPr>
              <w:t xml:space="preserve"> к ведению и лечению пациентов, нуждающихся в оказании психиатрической медицинской помощи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07F0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5107F0">
              <w:rPr>
                <w:rFonts w:ascii="Times New Roman" w:eastAsia="Times New Roman" w:hAnsi="Times New Roman"/>
                <w:color w:val="000000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 w:rsidRPr="00516FCA">
              <w:rPr>
                <w:rFonts w:ascii="Times New Roman" w:hAnsi="Times New Roman"/>
              </w:rPr>
              <w:t>ПК-9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hAnsi="Times New Roman"/>
              </w:rPr>
            </w:pPr>
            <w:r w:rsidRPr="00516FCA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07F0">
              <w:rPr>
                <w:rFonts w:ascii="Times New Roman" w:eastAsia="Times New Roman" w:hAnsi="Times New Roman"/>
                <w:color w:val="000000"/>
              </w:rPr>
              <w:t>готовностью</w:t>
            </w:r>
            <w:proofErr w:type="gramEnd"/>
            <w:r w:rsidRPr="005107F0">
              <w:rPr>
                <w:rFonts w:ascii="Times New Roman" w:eastAsia="Times New Roman" w:hAnsi="Times New Roman"/>
                <w:color w:val="000000"/>
              </w:rPr>
              <w:t xml:space="preserve"> к абстрактному мышлению, анализу, синтезу</w:t>
            </w:r>
          </w:p>
        </w:tc>
      </w:tr>
      <w:tr w:rsidR="0024743F" w:rsidRPr="00516FCA" w:rsidTr="0024743F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</w:tcPr>
          <w:p w:rsidR="0024743F" w:rsidRPr="00516FCA" w:rsidRDefault="0024743F" w:rsidP="002474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24743F" w:rsidRPr="00516FCA" w:rsidRDefault="0024743F" w:rsidP="0024743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107F0">
              <w:rPr>
                <w:rFonts w:ascii="Times New Roman" w:eastAsia="Times New Roman" w:hAnsi="Times New Roman"/>
                <w:color w:val="000000"/>
              </w:rPr>
              <w:t>готовностью</w:t>
            </w:r>
            <w:proofErr w:type="gramEnd"/>
            <w:r w:rsidRPr="005107F0">
              <w:rPr>
                <w:rFonts w:ascii="Times New Roman" w:eastAsia="Times New Roman" w:hAnsi="Times New Roman"/>
                <w:color w:val="000000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</w:tbl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3F0E62" w:rsidRPr="00955F6F" w:rsidTr="003F0E62">
        <w:trPr>
          <w:trHeight w:val="20"/>
        </w:trPr>
        <w:tc>
          <w:tcPr>
            <w:tcW w:w="730" w:type="pct"/>
          </w:tcPr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психопатология</w:t>
            </w:r>
          </w:p>
        </w:tc>
        <w:tc>
          <w:tcPr>
            <w:tcW w:w="4010" w:type="pct"/>
          </w:tcPr>
          <w:p w:rsidR="003F0E62" w:rsidRPr="00955F6F" w:rsidRDefault="003F0E62" w:rsidP="00A91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Расстройства познавательной сферы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Симптомы и синдромы расстройств ощущения, восприятия, мышления, памяти и сознания, их диагностическое значение.</w:t>
            </w:r>
          </w:p>
          <w:p w:rsidR="003F0E62" w:rsidRPr="00955F6F" w:rsidRDefault="003F0E62" w:rsidP="00A91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Расстройств эмоциональной и двигательно-волевой сфер психической деятельности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Симптомы и синдромы эмоциональных и двигательно-волевых расстройств, их диагностическое значение.</w:t>
            </w:r>
          </w:p>
        </w:tc>
      </w:tr>
      <w:tr w:rsidR="003F0E62" w:rsidRPr="00955F6F" w:rsidTr="003F0E62">
        <w:trPr>
          <w:trHeight w:val="20"/>
        </w:trPr>
        <w:tc>
          <w:tcPr>
            <w:tcW w:w="730" w:type="pct"/>
          </w:tcPr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Психические расстройства эндогенного происхождения</w:t>
            </w:r>
          </w:p>
        </w:tc>
        <w:tc>
          <w:tcPr>
            <w:tcW w:w="4010" w:type="pct"/>
          </w:tcPr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Шизофрения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учения о шизофрении. Основные теории этиологии и патогенеза шизофрении. Классификация и клинические проявления шизофрении. Типы течения и исхода, прогноз шизофрении. Терапия шизофрении.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Расстройства, ассоциированные с шизофренией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Шизотипическое</w:t>
            </w:r>
            <w:proofErr w:type="spellEnd"/>
            <w:r>
              <w:rPr>
                <w:sz w:val="22"/>
                <w:szCs w:val="22"/>
              </w:rPr>
              <w:t xml:space="preserve"> расстройство и острые полиморфные психотические расстройства, их классификация, клинические проявления, исход и прогноз. Терапия расстройств, ассоциированных с шизофренией.</w:t>
            </w:r>
          </w:p>
        </w:tc>
      </w:tr>
      <w:tr w:rsidR="003F0E62" w:rsidRPr="00955F6F" w:rsidTr="003F0E62">
        <w:trPr>
          <w:trHeight w:val="20"/>
        </w:trPr>
        <w:tc>
          <w:tcPr>
            <w:tcW w:w="730" w:type="pct"/>
          </w:tcPr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Органические психические расстройства и болезни зависимости</w:t>
            </w:r>
          </w:p>
        </w:tc>
        <w:tc>
          <w:tcPr>
            <w:tcW w:w="4010" w:type="pct"/>
          </w:tcPr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Психоорганический</w:t>
            </w:r>
            <w:proofErr w:type="spellEnd"/>
            <w:r>
              <w:rPr>
                <w:sz w:val="22"/>
                <w:szCs w:val="22"/>
              </w:rPr>
              <w:t xml:space="preserve"> синдром и органические психические расстройства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proofErr w:type="spellStart"/>
            <w:r>
              <w:rPr>
                <w:sz w:val="22"/>
                <w:szCs w:val="22"/>
              </w:rPr>
              <w:t>психоорганическоего</w:t>
            </w:r>
            <w:proofErr w:type="spellEnd"/>
            <w:r>
              <w:rPr>
                <w:sz w:val="22"/>
                <w:szCs w:val="22"/>
              </w:rPr>
              <w:t xml:space="preserve"> синдрома. Диагностика расстройств органического происхождения, их прогноз и терапия.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наркология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Понятия, используемые в наркологии, симптомы и синдромы наркологических заболеваний, их диагностическое значение.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наркология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Алкогольная зависимости, токсикомании и наркомании, их клинические проявления, прогноз и терапия.</w:t>
            </w:r>
          </w:p>
        </w:tc>
      </w:tr>
      <w:tr w:rsidR="003F0E62" w:rsidRPr="00955F6F" w:rsidTr="003F0E62">
        <w:trPr>
          <w:trHeight w:val="20"/>
        </w:trPr>
        <w:tc>
          <w:tcPr>
            <w:tcW w:w="730" w:type="pct"/>
          </w:tcPr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Невротические, связанные со стрессом и </w:t>
            </w:r>
            <w:proofErr w:type="spellStart"/>
            <w:r>
              <w:rPr>
                <w:sz w:val="22"/>
                <w:szCs w:val="22"/>
                <w:lang w:eastAsia="en-US"/>
              </w:rPr>
              <w:t>соматоформные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расстройства</w:t>
            </w:r>
          </w:p>
        </w:tc>
        <w:tc>
          <w:tcPr>
            <w:tcW w:w="4010" w:type="pct"/>
          </w:tcPr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Неврастения и тревожные невротические расстройства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картина неврастении и тревожных расстройств. Понятие и психической и соматической тревоге. Терапия невротических расстройств. Роль психотерапии в лечении расстройств невротического уровня.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Реактивные психозы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Острые аффективно-шоковые реакции, реактивная депрессия, истерические психозы, их место в современной классификации, клинические особенности, терапия.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Соматоформные</w:t>
            </w:r>
            <w:proofErr w:type="spellEnd"/>
            <w:r>
              <w:rPr>
                <w:sz w:val="22"/>
                <w:szCs w:val="22"/>
              </w:rPr>
              <w:t xml:space="preserve"> расстройства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маскированной депрессии. Диагностический спектр </w:t>
            </w:r>
            <w:proofErr w:type="spellStart"/>
            <w:r>
              <w:rPr>
                <w:sz w:val="22"/>
                <w:szCs w:val="22"/>
              </w:rPr>
              <w:t>соматоформных</w:t>
            </w:r>
            <w:proofErr w:type="spellEnd"/>
            <w:r>
              <w:rPr>
                <w:sz w:val="22"/>
                <w:szCs w:val="22"/>
              </w:rPr>
              <w:t xml:space="preserve"> расстройств, их клинические проявления, терапия, прогноз.</w:t>
            </w:r>
          </w:p>
        </w:tc>
      </w:tr>
      <w:tr w:rsidR="003F0E62" w:rsidRPr="00955F6F" w:rsidTr="003F0E62">
        <w:trPr>
          <w:trHeight w:val="20"/>
        </w:trPr>
        <w:tc>
          <w:tcPr>
            <w:tcW w:w="730" w:type="pct"/>
          </w:tcPr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Расстройства личности и </w:t>
            </w:r>
            <w:proofErr w:type="spellStart"/>
            <w:r>
              <w:rPr>
                <w:sz w:val="22"/>
                <w:szCs w:val="22"/>
                <w:lang w:eastAsia="en-US"/>
              </w:rPr>
              <w:t>психопатоподобные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синдромы при различных психических расстройствах. Психические заболевания позднего возраста.</w:t>
            </w:r>
          </w:p>
        </w:tc>
        <w:tc>
          <w:tcPr>
            <w:tcW w:w="4010" w:type="pct"/>
          </w:tcPr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Расстройства личности.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Диагностические критерии расстройств личности. Клинические проявления расстройств личности. Дифференциальный диагноз расстройств личности и </w:t>
            </w:r>
            <w:proofErr w:type="spellStart"/>
            <w:r>
              <w:rPr>
                <w:sz w:val="22"/>
                <w:szCs w:val="22"/>
              </w:rPr>
              <w:t>психопатоподобного</w:t>
            </w:r>
            <w:proofErr w:type="spellEnd"/>
            <w:r>
              <w:rPr>
                <w:sz w:val="22"/>
                <w:szCs w:val="22"/>
              </w:rPr>
              <w:t xml:space="preserve"> синдрома. Меры терапевтического воздействия при расстройствах личности.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Психозы позднего возраста.</w:t>
            </w:r>
          </w:p>
          <w:p w:rsidR="003F0E62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Краткое содержание</w:t>
            </w:r>
            <w:r w:rsidRPr="0053182B">
              <w:rPr>
                <w:sz w:val="22"/>
                <w:szCs w:val="22"/>
              </w:rPr>
              <w:t>…</w:t>
            </w:r>
            <w:r w:rsidRPr="00955F6F">
              <w:rPr>
                <w:sz w:val="22"/>
                <w:szCs w:val="22"/>
              </w:rPr>
              <w:t>.</w:t>
            </w:r>
          </w:p>
          <w:p w:rsidR="003F0E62" w:rsidRPr="00955F6F" w:rsidRDefault="003F0E62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и органические психозы позднего возраста, их классификация, клинические проявления и прогноз. Терапия психозов позднего возраста.</w:t>
            </w:r>
          </w:p>
        </w:tc>
      </w:tr>
    </w:tbl>
    <w:p w:rsidR="003F0E62" w:rsidRDefault="003F0E62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bookmarkEnd w:id="0"/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Терапия</w:t>
      </w:r>
    </w:p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505B0C" w:rsidRDefault="00505B0C" w:rsidP="00257A8E">
      <w:pPr>
        <w:spacing w:after="0" w:line="240" w:lineRule="auto"/>
        <w:rPr>
          <w:rFonts w:ascii="Times New Roman" w:hAnsi="Times New Roman"/>
        </w:rPr>
      </w:pPr>
      <w:r w:rsidRPr="00207930">
        <w:rPr>
          <w:rFonts w:ascii="Times New Roman" w:hAnsi="Times New Roman"/>
          <w:spacing w:val="-1"/>
        </w:rPr>
        <w:t xml:space="preserve">Подготовка квалифицированного врача-психиатра, </w:t>
      </w:r>
      <w:r w:rsidRPr="00207930">
        <w:rPr>
          <w:rFonts w:ascii="Times New Roman" w:hAnsi="Times New Roman"/>
        </w:rPr>
        <w:t>ориентированного в вопросах терапии.</w:t>
      </w:r>
    </w:p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20456" w:rsidRPr="00257A8E" w:rsidRDefault="00120456" w:rsidP="00257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A8E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ED22FA">
        <w:rPr>
          <w:rFonts w:ascii="Times New Roman" w:eastAsia="Times New Roman" w:hAnsi="Times New Roman"/>
          <w:color w:val="000000"/>
          <w:lang w:eastAsia="ru-RU"/>
        </w:rPr>
        <w:t>вариативной</w:t>
      </w:r>
      <w:r w:rsidRPr="00257A8E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плана.</w:t>
      </w:r>
    </w:p>
    <w:p w:rsidR="00120456" w:rsidRPr="00505B0C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505B0C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505B0C" w:rsidRPr="00050A4D" w:rsidTr="00505B0C">
        <w:trPr>
          <w:trHeight w:val="340"/>
        </w:trPr>
        <w:tc>
          <w:tcPr>
            <w:tcW w:w="620" w:type="pct"/>
            <w:vAlign w:val="bottom"/>
          </w:tcPr>
          <w:p w:rsidR="00505B0C" w:rsidRPr="00050A4D" w:rsidRDefault="00505B0C" w:rsidP="00A9111C">
            <w:pPr>
              <w:spacing w:after="0" w:line="240" w:lineRule="auto"/>
              <w:rPr>
                <w:rFonts w:ascii="Times New Roman" w:hAnsi="Times New Roman"/>
              </w:rPr>
            </w:pPr>
            <w:r w:rsidRPr="00050A4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</w:tcPr>
          <w:p w:rsidR="00505B0C" w:rsidRPr="00050A4D" w:rsidRDefault="00505B0C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0A4D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050A4D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050A4D">
                <w:rPr>
                  <w:rStyle w:val="a9"/>
                  <w:rFonts w:ascii="Times New Roman" w:hAnsi="Times New Roman"/>
                  <w:szCs w:val="22"/>
                </w:rPr>
                <w:t>классификацией</w:t>
              </w:r>
            </w:hyperlink>
            <w:r w:rsidRPr="00050A4D">
              <w:rPr>
                <w:rFonts w:ascii="Times New Roman" w:hAnsi="Times New Roman" w:cs="Times New Roman"/>
                <w:szCs w:val="22"/>
              </w:rPr>
              <w:t xml:space="preserve"> болезней и проблем, связанных со здоровьем</w:t>
            </w:r>
          </w:p>
        </w:tc>
      </w:tr>
      <w:tr w:rsidR="00505B0C" w:rsidRPr="00050A4D" w:rsidTr="00505B0C">
        <w:trPr>
          <w:trHeight w:val="340"/>
        </w:trPr>
        <w:tc>
          <w:tcPr>
            <w:tcW w:w="620" w:type="pct"/>
            <w:vAlign w:val="bottom"/>
          </w:tcPr>
          <w:p w:rsidR="00505B0C" w:rsidRPr="00050A4D" w:rsidRDefault="00505B0C" w:rsidP="00A9111C">
            <w:pPr>
              <w:spacing w:after="0" w:line="240" w:lineRule="auto"/>
              <w:rPr>
                <w:rFonts w:ascii="Times New Roman" w:hAnsi="Times New Roman"/>
              </w:rPr>
            </w:pPr>
            <w:r w:rsidRPr="00050A4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505B0C" w:rsidRPr="00050A4D" w:rsidRDefault="00505B0C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0A4D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050A4D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</w:t>
            </w:r>
            <w:r w:rsidRPr="00050A4D">
              <w:rPr>
                <w:rFonts w:ascii="Times New Roman" w:hAnsi="Times New Roman" w:cs="Times New Roman"/>
                <w:szCs w:val="22"/>
              </w:rPr>
              <w:lastRenderedPageBreak/>
              <w:t>медицинской реабилитации и санаторно-курортном лечении</w:t>
            </w:r>
          </w:p>
        </w:tc>
      </w:tr>
    </w:tbl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Содержание дисциплины:</w:t>
      </w:r>
    </w:p>
    <w:tbl>
      <w:tblPr>
        <w:tblW w:w="5117" w:type="pct"/>
        <w:tblLayout w:type="fixed"/>
        <w:tblLook w:val="00A0" w:firstRow="1" w:lastRow="0" w:firstColumn="1" w:lastColumn="0" w:noHBand="0" w:noVBand="0"/>
      </w:tblPr>
      <w:tblGrid>
        <w:gridCol w:w="1474"/>
        <w:gridCol w:w="8100"/>
      </w:tblGrid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50A4D">
              <w:rPr>
                <w:rFonts w:ascii="Times New Roman" w:hAnsi="Times New Roman"/>
                <w:lang w:eastAsia="ru-RU"/>
              </w:rPr>
              <w:t xml:space="preserve">Лекция 1. </w:t>
            </w:r>
            <w:r w:rsidRPr="00050A4D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крови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 xml:space="preserve">Лекция 2. Дифференциальная диагностика заболеваний крови, анемии, </w:t>
            </w:r>
            <w:proofErr w:type="spellStart"/>
            <w:r w:rsidRPr="00050A4D">
              <w:rPr>
                <w:sz w:val="22"/>
                <w:szCs w:val="22"/>
              </w:rPr>
              <w:t>гемабластозы</w:t>
            </w:r>
            <w:proofErr w:type="spellEnd"/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почек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Лекция3 Мочевой синдром, диагностический поиск при заболеваниях почек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дыхания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Лекция4 Дифференциальная диагностика ХОБЛ. Очаговые заболевания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Лекция5 Артериальные гипертензии. Современные клинические рекомендацию Дифференциальная диагностика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 6 ОКС. Клинические рекомендации. Дифференциальная диагностика. Тактика обследования и ведения пациентов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особенности ЭКГ</w:t>
            </w:r>
          </w:p>
        </w:tc>
      </w:tr>
    </w:tbl>
    <w:p w:rsidR="00E139A8" w:rsidRDefault="00E139A8" w:rsidP="004D6A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4D6ABE" w:rsidRPr="004D6ABE" w:rsidRDefault="004D6ABE" w:rsidP="004D6A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4D6ABE">
        <w:rPr>
          <w:rFonts w:ascii="Times New Roman" w:eastAsia="Times New Roman" w:hAnsi="Times New Roman"/>
          <w:b/>
          <w:bCs/>
          <w:lang w:eastAsia="ru-RU"/>
        </w:rPr>
        <w:t>Медицинская информатика</w:t>
      </w:r>
    </w:p>
    <w:p w:rsidR="004D6ABE" w:rsidRPr="004D6ABE" w:rsidRDefault="004D6ABE" w:rsidP="004D6AB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4D6ABE" w:rsidRPr="004D6ABE" w:rsidRDefault="004D6ABE" w:rsidP="004D6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6ABE">
        <w:rPr>
          <w:rFonts w:ascii="Times New Roman" w:hAnsi="Times New Roman"/>
        </w:rPr>
        <w:t xml:space="preserve">Формирование у </w:t>
      </w:r>
      <w:proofErr w:type="gramStart"/>
      <w:r w:rsidRPr="004D6ABE">
        <w:rPr>
          <w:rFonts w:ascii="Times New Roman" w:hAnsi="Times New Roman"/>
        </w:rPr>
        <w:t>ординатора  углубленных</w:t>
      </w:r>
      <w:proofErr w:type="gramEnd"/>
      <w:r w:rsidRPr="004D6ABE">
        <w:rPr>
          <w:rFonts w:ascii="Times New Roman" w:hAnsi="Times New Roman"/>
        </w:rPr>
        <w:t xml:space="preserve"> профессиональных  знаний в области  информационных технологий. </w:t>
      </w:r>
    </w:p>
    <w:p w:rsidR="004D6ABE" w:rsidRPr="004D6ABE" w:rsidRDefault="004D6ABE" w:rsidP="004D6A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D6ABE" w:rsidRPr="004D6ABE" w:rsidRDefault="004D6ABE" w:rsidP="004D6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4D6ABE" w:rsidRPr="004D6ABE" w:rsidRDefault="004D6ABE" w:rsidP="004D6A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4D6ABE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435B7" w:rsidRDefault="000435B7" w:rsidP="000435B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0435B7" w:rsidRPr="004D6ABE" w:rsidRDefault="000435B7" w:rsidP="000435B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 xml:space="preserve">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9D0231">
        <w:rPr>
          <w:rFonts w:ascii="Times New Roman" w:hAnsi="Times New Roman"/>
        </w:rPr>
        <w:t>подростков</w:t>
      </w:r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ПК-4)</w:t>
      </w:r>
    </w:p>
    <w:p w:rsidR="004D6ABE" w:rsidRPr="004D6ABE" w:rsidRDefault="004D6ABE" w:rsidP="004D6A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4D6ABE" w:rsidRDefault="004D6ABE" w:rsidP="004D6ABE">
      <w:pPr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 xml:space="preserve">. </w:t>
      </w:r>
      <w:r w:rsidRPr="004D6ABE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4D6ABE">
        <w:rPr>
          <w:rFonts w:ascii="Times New Roman" w:eastAsia="Times New Roman" w:hAnsi="Times New Roman"/>
          <w:lang w:eastAsia="ru-RU"/>
        </w:rPr>
        <w:t xml:space="preserve"> Поиск медицинских публикаций в базе данных «</w:t>
      </w:r>
      <w:proofErr w:type="spellStart"/>
      <w:r w:rsidRPr="004D6ABE">
        <w:rPr>
          <w:rFonts w:ascii="Times New Roman" w:eastAsia="Times New Roman" w:hAnsi="Times New Roman"/>
          <w:lang w:eastAsia="ru-RU"/>
        </w:rPr>
        <w:t>MedLine</w:t>
      </w:r>
      <w:proofErr w:type="spellEnd"/>
      <w:r w:rsidRPr="004D6ABE">
        <w:rPr>
          <w:rFonts w:ascii="Times New Roman" w:eastAsia="Times New Roman" w:hAnsi="Times New Roman"/>
          <w:lang w:eastAsia="ru-RU"/>
        </w:rPr>
        <w:t>».</w:t>
      </w:r>
      <w:r w:rsidRPr="004D6ABE">
        <w:rPr>
          <w:rFonts w:ascii="Times New Roman" w:hAnsi="Times New Roman"/>
        </w:rPr>
        <w:t xml:space="preserve"> Классификация профессиональных медицинских ресурсов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>.</w:t>
      </w:r>
    </w:p>
    <w:p w:rsidR="00505B0C" w:rsidRDefault="00505B0C" w:rsidP="004D6ABE">
      <w:pPr>
        <w:rPr>
          <w:rFonts w:ascii="Times New Roman" w:hAnsi="Times New Roman"/>
          <w:color w:val="000000"/>
          <w:lang w:eastAsia="ru-RU"/>
        </w:rPr>
      </w:pPr>
    </w:p>
    <w:p w:rsidR="00505B0C" w:rsidRDefault="00505B0C" w:rsidP="00505B0C">
      <w:pPr>
        <w:jc w:val="center"/>
        <w:rPr>
          <w:rFonts w:ascii="Times New Roman" w:hAnsi="Times New Roman"/>
          <w:b/>
        </w:rPr>
      </w:pPr>
      <w:r w:rsidRPr="008A7F3C">
        <w:rPr>
          <w:rFonts w:ascii="Times New Roman" w:hAnsi="Times New Roman"/>
          <w:b/>
        </w:rPr>
        <w:t>Медицинская генетика</w:t>
      </w:r>
    </w:p>
    <w:p w:rsidR="00247FAC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 w:rsidRPr="007D30C3">
        <w:rPr>
          <w:rFonts w:ascii="Times New Roman" w:hAnsi="Times New Roman"/>
          <w:color w:val="000000"/>
        </w:rPr>
        <w:t>подготовка</w:t>
      </w:r>
      <w:proofErr w:type="gramEnd"/>
      <w:r w:rsidRPr="007D30C3">
        <w:rPr>
          <w:rFonts w:ascii="Times New Roman" w:hAnsi="Times New Roman"/>
          <w:color w:val="000000"/>
        </w:rPr>
        <w:t xml:space="preserve"> специалиста врача-психиатра для самостоятельной профессиональной деятельности, ориентированного в вопросах наследственно обусловленной психопатологии</w:t>
      </w:r>
    </w:p>
    <w:p w:rsidR="00505B0C" w:rsidRPr="001013F0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505B0C" w:rsidRPr="001013F0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6"/>
        <w:gridCol w:w="8139"/>
      </w:tblGrid>
      <w:tr w:rsidR="00505B0C" w:rsidRPr="00503CE7" w:rsidTr="00505B0C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505B0C" w:rsidRDefault="00505B0C" w:rsidP="00A9111C">
            <w:pPr>
              <w:rPr>
                <w:rFonts w:ascii="Times New Roman" w:hAnsi="Times New Roman"/>
              </w:rPr>
            </w:pPr>
          </w:p>
          <w:p w:rsidR="00505B0C" w:rsidRDefault="00505B0C" w:rsidP="00A9111C">
            <w:pPr>
              <w:rPr>
                <w:rFonts w:ascii="Times New Roman" w:hAnsi="Times New Roman"/>
              </w:rPr>
            </w:pPr>
          </w:p>
          <w:p w:rsidR="00505B0C" w:rsidRPr="00503CE7" w:rsidRDefault="00505B0C" w:rsidP="00A9111C">
            <w:pPr>
              <w:rPr>
                <w:rFonts w:ascii="Times New Roman" w:hAnsi="Times New Roman"/>
              </w:rPr>
            </w:pPr>
            <w:r w:rsidRPr="00503CE7">
              <w:rPr>
                <w:rFonts w:ascii="Times New Roman" w:hAnsi="Times New Roman"/>
              </w:rPr>
              <w:t>ПК-1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505B0C" w:rsidRPr="00503CE7" w:rsidRDefault="00505B0C" w:rsidP="00A9111C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03CE7">
              <w:rPr>
                <w:rFonts w:ascii="Times New Roman" w:hAnsi="Times New Roman"/>
              </w:rPr>
              <w:t>готовность</w:t>
            </w:r>
            <w:proofErr w:type="gramEnd"/>
            <w:r w:rsidRPr="00503CE7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505B0C" w:rsidRPr="00503CE7" w:rsidTr="00505B0C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505B0C" w:rsidRDefault="00505B0C" w:rsidP="00A9111C">
            <w:pPr>
              <w:rPr>
                <w:rFonts w:ascii="Times New Roman" w:hAnsi="Times New Roman"/>
              </w:rPr>
            </w:pPr>
          </w:p>
          <w:p w:rsidR="00505B0C" w:rsidRPr="00503CE7" w:rsidRDefault="00505B0C" w:rsidP="00A9111C">
            <w:pPr>
              <w:rPr>
                <w:rFonts w:ascii="Times New Roman" w:hAnsi="Times New Roman"/>
              </w:rPr>
            </w:pPr>
            <w:r w:rsidRPr="00503CE7">
              <w:rPr>
                <w:rFonts w:ascii="Times New Roman" w:hAnsi="Times New Roman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505B0C" w:rsidRPr="00503CE7" w:rsidRDefault="00505B0C" w:rsidP="00A9111C">
            <w:pPr>
              <w:rPr>
                <w:rFonts w:ascii="Times New Roman" w:hAnsi="Times New Roman"/>
              </w:rPr>
            </w:pPr>
            <w:proofErr w:type="gramStart"/>
            <w:r w:rsidRPr="00503CE7">
              <w:rPr>
                <w:rFonts w:ascii="Times New Roman" w:hAnsi="Times New Roman"/>
              </w:rPr>
              <w:t>готовность</w:t>
            </w:r>
            <w:proofErr w:type="gramEnd"/>
            <w:r w:rsidRPr="00503CE7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9" w:history="1">
              <w:r w:rsidRPr="00503CE7">
                <w:rPr>
                  <w:rStyle w:val="a9"/>
                  <w:rFonts w:ascii="Times New Roman" w:hAnsi="Times New Roman"/>
                </w:rPr>
                <w:t>классификацией</w:t>
              </w:r>
            </w:hyperlink>
            <w:r w:rsidRPr="00503CE7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505B0C" w:rsidRPr="00503CE7" w:rsidTr="00505B0C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</w:tcPr>
          <w:p w:rsidR="00505B0C" w:rsidRDefault="00505B0C" w:rsidP="00A9111C">
            <w:pPr>
              <w:rPr>
                <w:rFonts w:ascii="Times New Roman" w:hAnsi="Times New Roman"/>
                <w:color w:val="000000" w:themeColor="text1"/>
              </w:rPr>
            </w:pPr>
          </w:p>
          <w:p w:rsidR="00505B0C" w:rsidRPr="00503CE7" w:rsidRDefault="00505B0C" w:rsidP="00A9111C">
            <w:pPr>
              <w:rPr>
                <w:rFonts w:ascii="Times New Roman" w:hAnsi="Times New Roman"/>
              </w:rPr>
            </w:pPr>
            <w:r w:rsidRPr="00503CE7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505B0C" w:rsidRPr="00503CE7" w:rsidRDefault="00505B0C" w:rsidP="00A9111C">
            <w:pPr>
              <w:rPr>
                <w:rFonts w:ascii="Times New Roman" w:hAnsi="Times New Roman"/>
              </w:rPr>
            </w:pPr>
            <w:proofErr w:type="gramStart"/>
            <w:r w:rsidRPr="00503CE7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03CE7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05B0C" w:rsidRPr="001013F0" w:rsidRDefault="00505B0C" w:rsidP="00505B0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05B0C" w:rsidRDefault="00505B0C" w:rsidP="00505B0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6091"/>
      </w:tblGrid>
      <w:tr w:rsidR="00505B0C" w:rsidRPr="00247FAC" w:rsidTr="00505B0C">
        <w:trPr>
          <w:trHeight w:val="20"/>
        </w:trPr>
        <w:tc>
          <w:tcPr>
            <w:tcW w:w="1724" w:type="pct"/>
          </w:tcPr>
          <w:p w:rsidR="00505B0C" w:rsidRPr="00247FAC" w:rsidRDefault="00505B0C" w:rsidP="00A9111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r w:rsidRPr="00247FAC">
              <w:rPr>
                <w:rFonts w:ascii="Times New Roman" w:hAnsi="Times New Roman"/>
                <w:sz w:val="22"/>
                <w:szCs w:val="22"/>
              </w:rPr>
              <w:t>Классификация наследственной патологии. Этиология, патогенез.  Хромосомные синдромы. Методы генетической диагностики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247FAC">
              <w:rPr>
                <w:sz w:val="22"/>
                <w:szCs w:val="22"/>
              </w:rPr>
              <w:t>Наиболее распространенные хромосомные синдромы, не связанные с ранней летальностью. Современные методы генетической диагностики хромосомных нарушений.</w:t>
            </w:r>
          </w:p>
        </w:tc>
      </w:tr>
      <w:tr w:rsidR="00505B0C" w:rsidRPr="00247FAC" w:rsidTr="00505B0C">
        <w:trPr>
          <w:trHeight w:val="828"/>
        </w:trPr>
        <w:tc>
          <w:tcPr>
            <w:tcW w:w="1724" w:type="pct"/>
          </w:tcPr>
          <w:p w:rsidR="00505B0C" w:rsidRPr="00247FAC" w:rsidRDefault="00505B0C" w:rsidP="00A9111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>Многофакторная патология в практике врача-психиатра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Генетические факторы эпилепсии, шизофрении, деменций, </w:t>
            </w:r>
            <w:r w:rsidRPr="00247FAC">
              <w:rPr>
                <w:rFonts w:ascii="Times New Roman" w:hAnsi="Times New Roman"/>
                <w:sz w:val="22"/>
                <w:szCs w:val="22"/>
                <w:lang w:eastAsia="en-US"/>
              </w:rPr>
              <w:t>зависимостей, поведенческих нарушений.</w:t>
            </w:r>
          </w:p>
        </w:tc>
      </w:tr>
      <w:tr w:rsidR="00505B0C" w:rsidRPr="00247FAC" w:rsidTr="00505B0C">
        <w:trPr>
          <w:trHeight w:val="20"/>
        </w:trPr>
        <w:tc>
          <w:tcPr>
            <w:tcW w:w="1724" w:type="pct"/>
          </w:tcPr>
          <w:p w:rsidR="00505B0C" w:rsidRPr="00247FAC" w:rsidRDefault="00505B0C" w:rsidP="00A9111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>Генетические предикторы умственной отсталости, нарушений поведения в детском возрасте.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247FAC">
              <w:rPr>
                <w:sz w:val="22"/>
                <w:szCs w:val="22"/>
              </w:rPr>
              <w:t xml:space="preserve">Генетические аспекты изолированной и </w:t>
            </w:r>
            <w:proofErr w:type="spellStart"/>
            <w:r w:rsidRPr="00247FAC">
              <w:rPr>
                <w:sz w:val="22"/>
                <w:szCs w:val="22"/>
              </w:rPr>
              <w:t>синдромальной</w:t>
            </w:r>
            <w:proofErr w:type="spellEnd"/>
            <w:r w:rsidRPr="00247FAC">
              <w:rPr>
                <w:sz w:val="22"/>
                <w:szCs w:val="22"/>
              </w:rPr>
              <w:t xml:space="preserve"> умственной отсталости</w:t>
            </w:r>
          </w:p>
        </w:tc>
      </w:tr>
      <w:tr w:rsidR="00505B0C" w:rsidRPr="00247FAC" w:rsidTr="00505B0C">
        <w:trPr>
          <w:trHeight w:val="20"/>
        </w:trPr>
        <w:tc>
          <w:tcPr>
            <w:tcW w:w="1724" w:type="pct"/>
          </w:tcPr>
          <w:p w:rsidR="00505B0C" w:rsidRPr="00247FAC" w:rsidRDefault="00505B0C" w:rsidP="00A9111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>Наиболее распространенные моногенные синдромы с нарушениями интеллекта, психики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Наследственные психические болезни с поздним началом (хорея </w:t>
            </w:r>
            <w:proofErr w:type="spellStart"/>
            <w:r w:rsidRPr="00247FAC">
              <w:rPr>
                <w:rFonts w:ascii="Times New Roman" w:hAnsi="Times New Roman"/>
                <w:sz w:val="22"/>
                <w:szCs w:val="22"/>
                <w:lang w:eastAsia="en-US"/>
              </w:rPr>
              <w:t>Гентингтона</w:t>
            </w:r>
            <w:proofErr w:type="spellEnd"/>
            <w:r w:rsidRPr="00247FAC">
              <w:rPr>
                <w:rFonts w:ascii="Times New Roman" w:hAnsi="Times New Roman"/>
                <w:sz w:val="22"/>
                <w:szCs w:val="22"/>
                <w:lang w:eastAsia="en-US"/>
              </w:rPr>
              <w:t>, болезнь Альцгеймера).</w:t>
            </w:r>
          </w:p>
        </w:tc>
      </w:tr>
      <w:tr w:rsidR="00505B0C" w:rsidRPr="00247FAC" w:rsidTr="00505B0C">
        <w:trPr>
          <w:trHeight w:val="20"/>
        </w:trPr>
        <w:tc>
          <w:tcPr>
            <w:tcW w:w="1724" w:type="pct"/>
          </w:tcPr>
          <w:p w:rsidR="00505B0C" w:rsidRPr="00247FAC" w:rsidRDefault="00505B0C" w:rsidP="00A9111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Медико-генетическое консультирование в случае </w:t>
            </w:r>
            <w:proofErr w:type="spellStart"/>
            <w:r w:rsidRPr="00247FAC">
              <w:rPr>
                <w:rFonts w:ascii="Times New Roman" w:hAnsi="Times New Roman"/>
                <w:sz w:val="22"/>
                <w:szCs w:val="22"/>
              </w:rPr>
              <w:t>нарушеий</w:t>
            </w:r>
            <w:proofErr w:type="spellEnd"/>
            <w:r w:rsidRPr="00247FAC">
              <w:rPr>
                <w:rFonts w:ascii="Times New Roman" w:hAnsi="Times New Roman"/>
                <w:sz w:val="22"/>
                <w:szCs w:val="22"/>
              </w:rPr>
              <w:t xml:space="preserve"> интеллекта и психики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247FAC">
              <w:rPr>
                <w:sz w:val="22"/>
                <w:szCs w:val="22"/>
                <w:lang w:eastAsia="en-US"/>
              </w:rPr>
              <w:t>Основы специализированного медико-генетического консультирования.</w:t>
            </w:r>
          </w:p>
        </w:tc>
      </w:tr>
      <w:tr w:rsidR="00505B0C" w:rsidRPr="00247FAC" w:rsidTr="00505B0C">
        <w:trPr>
          <w:trHeight w:val="20"/>
        </w:trPr>
        <w:tc>
          <w:tcPr>
            <w:tcW w:w="1724" w:type="pct"/>
          </w:tcPr>
          <w:p w:rsidR="00505B0C" w:rsidRPr="00247FAC" w:rsidRDefault="00505B0C" w:rsidP="00A9111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7FAC">
              <w:rPr>
                <w:rFonts w:ascii="Times New Roman" w:hAnsi="Times New Roman"/>
                <w:sz w:val="22"/>
                <w:szCs w:val="22"/>
              </w:rPr>
              <w:t>Пренатальная</w:t>
            </w:r>
            <w:proofErr w:type="spellEnd"/>
            <w:r w:rsidRPr="00247FAC">
              <w:rPr>
                <w:rFonts w:ascii="Times New Roman" w:hAnsi="Times New Roman"/>
                <w:sz w:val="22"/>
                <w:szCs w:val="22"/>
              </w:rPr>
              <w:t xml:space="preserve"> диагностика заболеваний с нарушением интеллекта, психики</w:t>
            </w:r>
          </w:p>
        </w:tc>
        <w:tc>
          <w:tcPr>
            <w:tcW w:w="3016" w:type="pct"/>
          </w:tcPr>
          <w:p w:rsidR="00505B0C" w:rsidRPr="00247FAC" w:rsidRDefault="00505B0C" w:rsidP="00A9111C">
            <w:pPr>
              <w:rPr>
                <w:rFonts w:ascii="Times New Roman" w:hAnsi="Times New Roman"/>
                <w:sz w:val="22"/>
                <w:szCs w:val="22"/>
              </w:rPr>
            </w:pPr>
            <w:r w:rsidRPr="00247FAC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</w:p>
          <w:p w:rsidR="00505B0C" w:rsidRPr="00247FAC" w:rsidRDefault="00505B0C" w:rsidP="00A9111C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247FAC">
              <w:rPr>
                <w:sz w:val="22"/>
                <w:szCs w:val="22"/>
                <w:lang w:eastAsia="en-US"/>
              </w:rPr>
              <w:t xml:space="preserve">Современные возможности </w:t>
            </w:r>
            <w:proofErr w:type="spellStart"/>
            <w:r w:rsidRPr="00247FAC">
              <w:rPr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247FAC">
              <w:rPr>
                <w:sz w:val="22"/>
                <w:szCs w:val="22"/>
                <w:lang w:eastAsia="en-US"/>
              </w:rPr>
              <w:t xml:space="preserve"> диагностики при наиболее распространенных наследственных заболеваниях с нарушением интеллекта и </w:t>
            </w:r>
            <w:r w:rsidRPr="00247FAC">
              <w:rPr>
                <w:sz w:val="22"/>
                <w:szCs w:val="22"/>
              </w:rPr>
              <w:t>психики</w:t>
            </w:r>
            <w:r w:rsidRPr="00247FAC">
              <w:rPr>
                <w:sz w:val="22"/>
                <w:szCs w:val="22"/>
                <w:lang w:eastAsia="en-US"/>
              </w:rPr>
              <w:t>.</w:t>
            </w:r>
          </w:p>
        </w:tc>
      </w:tr>
      <w:bookmarkEnd w:id="1"/>
    </w:tbl>
    <w:p w:rsidR="00505B0C" w:rsidRDefault="00505B0C" w:rsidP="004D6ABE">
      <w:pPr>
        <w:rPr>
          <w:rFonts w:ascii="Times New Roman" w:hAnsi="Times New Roman"/>
          <w:color w:val="000000"/>
          <w:lang w:eastAsia="ru-RU"/>
        </w:rPr>
      </w:pPr>
    </w:p>
    <w:p w:rsidR="00505B0C" w:rsidRPr="004D6ABE" w:rsidRDefault="00505B0C" w:rsidP="004D6ABE">
      <w:pPr>
        <w:rPr>
          <w:highlight w:val="yellow"/>
          <w:lang w:eastAsia="ru-RU"/>
        </w:rPr>
      </w:pPr>
    </w:p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2" w:name="_Toc434849415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2"/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0E62" w:rsidRPr="003B5993" w:rsidTr="00A9111C">
        <w:trPr>
          <w:trHeight w:val="20"/>
        </w:trPr>
        <w:tc>
          <w:tcPr>
            <w:tcW w:w="1114" w:type="pct"/>
            <w:hideMark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F0E62" w:rsidRPr="003B5993" w:rsidTr="00A9111C">
        <w:trPr>
          <w:trHeight w:val="20"/>
        </w:trPr>
        <w:tc>
          <w:tcPr>
            <w:tcW w:w="1114" w:type="pct"/>
            <w:hideMark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42348" w:rsidRPr="003B5993" w:rsidRDefault="00142348" w:rsidP="001423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A22A7" w:rsidRDefault="000A22A7" w:rsidP="000A22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Медицина чрезвычайных ситуаций</w:t>
      </w:r>
    </w:p>
    <w:p w:rsidR="003F0E62" w:rsidRPr="003B5993" w:rsidRDefault="003F0E62" w:rsidP="003F0E62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B5993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3B5993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Педагогика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A30366" w:rsidRPr="00257A8E" w:rsidRDefault="00A30366" w:rsidP="00224BFB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3F0E62" w:rsidRPr="003B5993" w:rsidRDefault="003F0E62" w:rsidP="003F0E6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3" w:name="_Toc434849423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3F0E62" w:rsidRPr="003B5993" w:rsidTr="00A9111C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3F0E62" w:rsidRPr="003B5993" w:rsidTr="00A9111C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bookmarkEnd w:id="3"/>
    <w:p w:rsidR="00142348" w:rsidRPr="003B5993" w:rsidRDefault="00142348" w:rsidP="0014234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3B5993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специ</w:t>
      </w:r>
      <w:r w:rsidR="00ED22FA">
        <w:rPr>
          <w:rFonts w:ascii="Times New Roman" w:hAnsi="Times New Roman"/>
          <w:color w:val="000000" w:themeColor="text1"/>
        </w:rPr>
        <w:t>алиста врача</w:t>
      </w:r>
      <w:r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ED22FA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1" w:history="1">
        <w:r w:rsidRPr="003B5993">
          <w:rPr>
            <w:rStyle w:val="a9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3F0E62" w:rsidRPr="003B5993" w:rsidRDefault="003F0E62" w:rsidP="003F0E6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</w:t>
      </w:r>
      <w:r w:rsidRPr="003B5993">
        <w:rPr>
          <w:rFonts w:ascii="Times New Roman" w:hAnsi="Times New Roman"/>
          <w:color w:val="000000" w:themeColor="text1"/>
        </w:rPr>
        <w:lastRenderedPageBreak/>
        <w:t>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42348" w:rsidRDefault="00142348" w:rsidP="00257A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6BE7" w:rsidRDefault="00AF6BE7" w:rsidP="00AF6BE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Производственная (клиническая) практика</w:t>
      </w:r>
      <w:r w:rsidR="00ED2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D22FA" w:rsidRPr="00ED2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22FA" w:rsidRPr="00AF6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Вариативная</w:t>
      </w:r>
      <w:r w:rsidRPr="00AF6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F6BE7" w:rsidRPr="00AF6BE7" w:rsidRDefault="00AF6BE7" w:rsidP="00AF6BE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6BE7" w:rsidRPr="00613A7F" w:rsidRDefault="00AF6BE7" w:rsidP="00AF6B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3F4533" w:rsidRDefault="008D6EE5" w:rsidP="00AF6B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проведению комплексных профилактических мероприятий, направленных для укрепления здоровья населения</w:t>
      </w:r>
    </w:p>
    <w:p w:rsidR="00AF6BE7" w:rsidRPr="00613A7F" w:rsidRDefault="008D6EE5" w:rsidP="00AF6B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F6BE7"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AF6BE7" w:rsidRPr="00613A7F" w:rsidRDefault="00AF6BE7" w:rsidP="00AF6B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вариативной части учебного плана.</w:t>
      </w:r>
    </w:p>
    <w:p w:rsidR="00AF6BE7" w:rsidRPr="00613A7F" w:rsidRDefault="00AF6BE7" w:rsidP="00AF6B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Компетенции обучающегося, </w:t>
      </w:r>
      <w:r w:rsidRPr="00D6143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в результате освоения дисциплины:</w:t>
      </w:r>
    </w:p>
    <w:tbl>
      <w:tblPr>
        <w:tblW w:w="526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732"/>
      </w:tblGrid>
      <w:tr w:rsidR="008D6EE5" w:rsidRPr="00951ADA" w:rsidTr="00ED22FA">
        <w:trPr>
          <w:trHeight w:val="20"/>
        </w:trPr>
        <w:tc>
          <w:tcPr>
            <w:tcW w:w="1108" w:type="dxa"/>
            <w:tcMar>
              <w:left w:w="-5" w:type="dxa"/>
            </w:tcMar>
            <w:vAlign w:val="bottom"/>
          </w:tcPr>
          <w:p w:rsidR="008D6EE5" w:rsidRPr="00EA667D" w:rsidRDefault="008D6EE5" w:rsidP="008D6EE5">
            <w:pPr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8723" w:type="dxa"/>
            <w:tcMar>
              <w:left w:w="-5" w:type="dxa"/>
            </w:tcMar>
          </w:tcPr>
          <w:p w:rsidR="008D6EE5" w:rsidRPr="00F37B79" w:rsidRDefault="008D6EE5" w:rsidP="008D6E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37B79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37B79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</w:tc>
      </w:tr>
      <w:tr w:rsidR="008D6EE5" w:rsidRPr="00951ADA" w:rsidTr="00ED22FA">
        <w:trPr>
          <w:trHeight w:val="20"/>
        </w:trPr>
        <w:tc>
          <w:tcPr>
            <w:tcW w:w="1108" w:type="dxa"/>
            <w:tcMar>
              <w:left w:w="-5" w:type="dxa"/>
            </w:tcMar>
          </w:tcPr>
          <w:p w:rsidR="008D6EE5" w:rsidRPr="00EB5324" w:rsidRDefault="008D6EE5" w:rsidP="008D6EE5">
            <w:pPr>
              <w:rPr>
                <w:rFonts w:ascii="Times New Roman" w:hAnsi="Times New Roman"/>
                <w:sz w:val="20"/>
                <w:szCs w:val="20"/>
              </w:rPr>
            </w:pPr>
            <w:r w:rsidRPr="00EB5324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8723" w:type="dxa"/>
            <w:tcMar>
              <w:left w:w="-5" w:type="dxa"/>
            </w:tcMar>
            <w:vAlign w:val="bottom"/>
          </w:tcPr>
          <w:p w:rsidR="008D6EE5" w:rsidRPr="00F37B79" w:rsidRDefault="008D6EE5" w:rsidP="008D6EE5">
            <w:pPr>
              <w:rPr>
                <w:rFonts w:ascii="Times New Roman" w:hAnsi="Times New Roman"/>
              </w:rPr>
            </w:pPr>
            <w:r w:rsidRPr="00F37B79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AF6BE7" w:rsidRPr="00613A7F" w:rsidRDefault="00AF6BE7" w:rsidP="00AF6B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3F4533" w:rsidRP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Шизофрения и ассоциированные с ней расстройства.</w:t>
      </w:r>
    </w:p>
    <w:p w:rsidR="003F4533" w:rsidRP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Аффективные психозы.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3F4533" w:rsidRP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Психические расстройства органического происхождения и болезни зависимости.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3F4533" w:rsidRP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Психогенные психические расстройства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AF6BE7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Психические расстройства, связанные с особенностями развития.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533" w:rsidRDefault="003F4533" w:rsidP="003F453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F73DF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Базовая</w:t>
      </w: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</w:rPr>
        <w:t>Закрепление теоретических знаний, развитие практических умений и навыков. Формирование профессиональных компетенций врача психиатра.</w:t>
      </w:r>
    </w:p>
    <w:p w:rsidR="003F4533" w:rsidRPr="001013F0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F4533" w:rsidRPr="001013F0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246"/>
      </w:tblGrid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lastRenderedPageBreak/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3F4533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3F4533" w:rsidRPr="00CB2AE6" w:rsidRDefault="003F4533" w:rsidP="00A9111C">
            <w:r w:rsidRPr="00CB2AE6">
              <w:rPr>
                <w:rFonts w:ascii="Times New Roman" w:eastAsia="MS Mincho" w:hAnsi="Times New Roman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Default="003F4533" w:rsidP="00A9111C">
            <w:pPr>
              <w:rPr>
                <w:rFonts w:ascii="Times New Roman" w:hAnsi="Times New Roman"/>
              </w:rPr>
            </w:pPr>
            <w:proofErr w:type="gramStart"/>
            <w:r w:rsidRPr="00E924FC">
              <w:rPr>
                <w:rFonts w:ascii="Times New Roman" w:hAnsi="Times New Roman"/>
              </w:rPr>
              <w:t>готовность</w:t>
            </w:r>
            <w:proofErr w:type="gramEnd"/>
            <w:r w:rsidRPr="00E924FC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3F4533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3F4533" w:rsidRPr="00CB2AE6" w:rsidRDefault="003F4533" w:rsidP="00A9111C">
            <w:r w:rsidRPr="00CB2AE6">
              <w:rPr>
                <w:rFonts w:ascii="Times New Roman" w:eastAsia="MS Mincho" w:hAnsi="Times New Roman"/>
              </w:rPr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Default="003F4533" w:rsidP="00A9111C">
            <w:pPr>
              <w:rPr>
                <w:rFonts w:ascii="Times New Roman" w:hAnsi="Times New Roman"/>
              </w:rPr>
            </w:pPr>
            <w:proofErr w:type="gramStart"/>
            <w:r w:rsidRPr="00E924FC">
              <w:rPr>
                <w:rFonts w:ascii="Times New Roman" w:hAnsi="Times New Roman"/>
              </w:rPr>
              <w:t>готовность</w:t>
            </w:r>
            <w:proofErr w:type="gramEnd"/>
            <w:r w:rsidRPr="00E924FC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ведению и лечению пациентов, нуждающихся в оказании психиатрической медицинской помощи.</w:t>
            </w:r>
          </w:p>
        </w:tc>
      </w:tr>
      <w:tr w:rsidR="003F4533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Default="003F4533" w:rsidP="00A9111C">
            <w:pPr>
              <w:rPr>
                <w:rFonts w:ascii="Times New Roman" w:hAnsi="Times New Roman"/>
              </w:rPr>
            </w:pPr>
            <w:proofErr w:type="gramStart"/>
            <w:r w:rsidRPr="00E924FC">
              <w:rPr>
                <w:rFonts w:ascii="Times New Roman" w:hAnsi="Times New Roman"/>
              </w:rPr>
              <w:t>готовность</w:t>
            </w:r>
            <w:proofErr w:type="gramEnd"/>
            <w:r w:rsidRPr="00E924FC">
              <w:rPr>
                <w:rFonts w:ascii="Times New Roman" w:hAnsi="Times New Roman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3F4533" w:rsidRPr="00BD4640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  <w:highlight w:val="yellow"/>
              </w:rPr>
            </w:pPr>
            <w:r w:rsidRPr="00CB2AE6">
              <w:rPr>
                <w:rFonts w:ascii="Times New Roman" w:eastAsia="MS Mincho" w:hAnsi="Times New Roman"/>
              </w:rPr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BD4640" w:rsidRDefault="003F4533" w:rsidP="00A9111C">
            <w:pPr>
              <w:pStyle w:val="af"/>
              <w:suppressLineNumbers w:val="0"/>
              <w:rPr>
                <w:rFonts w:ascii="Times New Roman" w:hAnsi="Times New Roman" w:cstheme="minorBidi"/>
              </w:rPr>
            </w:pPr>
            <w:proofErr w:type="gramStart"/>
            <w:r w:rsidRPr="00BD4640">
              <w:rPr>
                <w:rFonts w:ascii="Times New Roman" w:hAnsi="Times New Roman" w:cstheme="minorBidi"/>
              </w:rPr>
              <w:t>готовность</w:t>
            </w:r>
            <w:proofErr w:type="gramEnd"/>
            <w:r w:rsidRPr="00BD4640">
              <w:rPr>
                <w:rFonts w:ascii="Times New Roman" w:hAnsi="Times New Roman" w:cstheme="minorBidi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      </w:r>
          </w:p>
        </w:tc>
      </w:tr>
      <w:tr w:rsidR="003F4533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bottom"/>
          </w:tcPr>
          <w:p w:rsidR="003F4533" w:rsidRPr="00CB2AE6" w:rsidRDefault="003F4533" w:rsidP="00A9111C">
            <w:pPr>
              <w:snapToGrid w:val="0"/>
              <w:rPr>
                <w:rFonts w:ascii="Times New Roman" w:eastAsia="MS Mincho" w:hAnsi="Times New Roman"/>
              </w:rPr>
            </w:pPr>
            <w:r w:rsidRPr="00CB2AE6">
              <w:rPr>
                <w:rFonts w:ascii="Times New Roman" w:eastAsia="MS Mincho" w:hAnsi="Times New Roman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Default="003F4533" w:rsidP="00A9111C">
            <w:pPr>
              <w:snapToGrid w:val="0"/>
              <w:rPr>
                <w:rFonts w:ascii="Times New Roman" w:eastAsia="MS Mincho" w:hAnsi="Times New Roman"/>
                <w:b/>
                <w:highlight w:val="yellow"/>
              </w:rPr>
            </w:pPr>
            <w:r w:rsidRPr="00F37B79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3F4533" w:rsidRPr="00CB2AE6" w:rsidRDefault="003F4533" w:rsidP="00A9111C">
            <w:r w:rsidRPr="00CB2AE6">
              <w:rPr>
                <w:rFonts w:ascii="Times New Roman" w:eastAsia="MS Mincho" w:hAnsi="Times New Roman"/>
              </w:rPr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924FC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E924FC">
              <w:rPr>
                <w:rFonts w:ascii="Times New Roman" w:eastAsia="Times New Roman" w:hAnsi="Times New Roman"/>
                <w:color w:val="000000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3F4533" w:rsidRPr="00CB2AE6" w:rsidRDefault="003F4533" w:rsidP="00A9111C">
            <w:r w:rsidRPr="00CB2AE6">
              <w:rPr>
                <w:rFonts w:ascii="Times New Roman" w:eastAsia="MS Mincho" w:hAnsi="Times New Roman"/>
              </w:rPr>
              <w:t>ПК-11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924FC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E924FC">
              <w:rPr>
                <w:rFonts w:ascii="Times New Roman" w:eastAsia="Times New Roman" w:hAnsi="Times New Roman"/>
                <w:color w:val="000000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F4533" w:rsidRPr="00F37B79" w:rsidTr="003F4533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3F4533" w:rsidRPr="00CB2AE6" w:rsidRDefault="003F4533" w:rsidP="00A9111C">
            <w:r w:rsidRPr="00CB2AE6">
              <w:rPr>
                <w:rFonts w:ascii="Times New Roman" w:eastAsia="MS Mincho" w:hAnsi="Times New Roman"/>
              </w:rPr>
              <w:t>ПК-12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F4533" w:rsidRPr="00F37B79" w:rsidRDefault="003F4533" w:rsidP="00A9111C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924FC">
              <w:rPr>
                <w:rFonts w:ascii="Times New Roman" w:eastAsia="Times New Roman" w:hAnsi="Times New Roman"/>
                <w:color w:val="000000"/>
              </w:rPr>
              <w:t>готовность</w:t>
            </w:r>
            <w:proofErr w:type="gramEnd"/>
            <w:r w:rsidRPr="00E924FC">
              <w:rPr>
                <w:rFonts w:ascii="Times New Roman" w:eastAsia="Times New Roman" w:hAnsi="Times New Roman"/>
                <w:color w:val="000000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4533" w:rsidRDefault="003F4533" w:rsidP="003F453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d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387"/>
        <w:gridCol w:w="4360"/>
      </w:tblGrid>
      <w:tr w:rsidR="003F4533" w:rsidRPr="005E0C79" w:rsidTr="003F4533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Психические расстройства преимущественно эндогенного происхождения.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Шизофрения. 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Шизотипическое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расстройство.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Шизоаффективное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расстройство. Острые полиморфные психотические расстройства. Биполярное аффективное расстройство. Циклотимия. Дистимия. Рекуррентное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депрессивоное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расстройство.</w:t>
            </w:r>
          </w:p>
        </w:tc>
      </w:tr>
      <w:tr w:rsidR="003F4533" w:rsidRPr="005E0C79" w:rsidTr="003F4533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Психические расстройства органического происхождения и болезни зависимости.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Психические расстройства в связи с травмой головного мозга. Психические расстройства в связи с опухолями головного мозга. Психические расстройства в связи с сосудистыми заболеваниями головного мозга. Психические расстройства при сифилисе головного мозга. Алкоголизм. Алкогольные психозы.  Наркомании и токсикомании.  Интоксикационные психозы при болезнях зависимости.</w:t>
            </w:r>
          </w:p>
        </w:tc>
      </w:tr>
      <w:tr w:rsidR="003F4533" w:rsidRPr="005E0C79" w:rsidTr="003F4533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Невротические, связанные со стрессом и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соматоформные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расстройства.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Социальная фобия. Агорафобия. Изолированные фобии. Обсессивно-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компульсивное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расстройство.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Генерализованное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тревожное расстройство. Острая реакция на стресс. Посттравматическое стрессовое расстройство. Неврастения. Патологические реакции, связанные с расстройством адаптации.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Диссоциативные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(конверсионные) расстройства.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Соматоформные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расстройства.</w:t>
            </w:r>
          </w:p>
        </w:tc>
      </w:tr>
      <w:tr w:rsidR="003F4533" w:rsidRPr="005E0C79" w:rsidTr="003F4533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Расстройства личности и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психопатоподобные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синдромы при различных психических расстройствах. Заболевания позднего возраста.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3F4533" w:rsidRPr="005E0C79" w:rsidRDefault="003F4533" w:rsidP="00A9111C">
            <w:pPr>
              <w:pStyle w:val="1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Специфические расстройства личности. Особенности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психопатоподобного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синдрома при различных психических заболеваниях. Деменция при болезни Альцгеймера. Деменция при болезни Пика. Сосудистая деменция. Инволюционный </w:t>
            </w:r>
            <w:proofErr w:type="spellStart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параноид</w:t>
            </w:r>
            <w:proofErr w:type="spellEnd"/>
            <w:r w:rsidRPr="005E0C79">
              <w:rPr>
                <w:rFonts w:ascii="Times New Roman" w:hAnsi="Times New Roman" w:cs="Times New Roman"/>
                <w:b w:val="0"/>
                <w:sz w:val="22"/>
                <w:szCs w:val="22"/>
              </w:rPr>
              <w:t>.  Инволюционная депрессия.</w:t>
            </w:r>
          </w:p>
        </w:tc>
      </w:tr>
    </w:tbl>
    <w:p w:rsidR="009E4814" w:rsidRDefault="009E4814" w:rsidP="003F453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Default="009E4814" w:rsidP="009E4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ГОСУДАРСТВЕННОЙ ИТОГОВОЙ АТТЕСТАЦИИ</w:t>
      </w: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F7FD5">
        <w:rPr>
          <w:rFonts w:ascii="Times New Roman" w:hAnsi="Times New Roman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</w:t>
      </w:r>
      <w:r>
        <w:rPr>
          <w:rFonts w:ascii="Times New Roman" w:hAnsi="Times New Roman"/>
        </w:rPr>
        <w:t>специальности</w:t>
      </w:r>
      <w:r w:rsidRPr="00EF7FD5">
        <w:rPr>
          <w:rFonts w:ascii="Times New Roman" w:hAnsi="Times New Roman"/>
        </w:rPr>
        <w:t xml:space="preserve"> высшего образования подготовки кадров</w:t>
      </w:r>
      <w:r>
        <w:rPr>
          <w:rFonts w:ascii="Times New Roman" w:hAnsi="Times New Roman"/>
        </w:rPr>
        <w:t xml:space="preserve"> высшей квалификации</w:t>
      </w:r>
      <w:r w:rsidRPr="00EF7FD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ордина</w:t>
      </w:r>
      <w:r w:rsidRPr="00EF7FD5">
        <w:rPr>
          <w:rFonts w:ascii="Times New Roman" w:hAnsi="Times New Roman"/>
        </w:rPr>
        <w:t>туре</w:t>
      </w: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58"/>
        <w:gridCol w:w="8297"/>
      </w:tblGrid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УК-1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готовностью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УК-2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proofErr w:type="gramStart"/>
            <w:r w:rsidRPr="00A06E3B">
              <w:rPr>
                <w:rFonts w:ascii="Times New Roman" w:hAnsi="Times New Roman"/>
              </w:rPr>
              <w:t>готовностью</w:t>
            </w:r>
            <w:proofErr w:type="gramEnd"/>
            <w:r w:rsidRPr="00A06E3B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УК-3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proofErr w:type="gramStart"/>
            <w:r w:rsidRPr="00A06E3B">
              <w:rPr>
                <w:rFonts w:ascii="Times New Roman" w:hAnsi="Times New Roman"/>
              </w:rPr>
              <w:t>готовностью</w:t>
            </w:r>
            <w:proofErr w:type="gramEnd"/>
            <w:r w:rsidRPr="00A06E3B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      </w:r>
            <w:r w:rsidRPr="00A06E3B">
              <w:rPr>
                <w:rFonts w:ascii="Times New Roman" w:hAnsi="Times New Roman"/>
              </w:rPr>
              <w:lastRenderedPageBreak/>
              <w:t>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lastRenderedPageBreak/>
              <w:t>ПК-1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proofErr w:type="gramStart"/>
            <w:r w:rsidRPr="00A06E3B">
              <w:rPr>
                <w:rFonts w:ascii="Times New Roman" w:hAnsi="Times New Roman"/>
              </w:rPr>
              <w:t>готовность</w:t>
            </w:r>
            <w:proofErr w:type="gramEnd"/>
            <w:r w:rsidRPr="00A06E3B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ПК-4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ПК-5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A06E3B">
                <w:rPr>
                  <w:rFonts w:ascii="Times New Roman" w:hAnsi="Times New Roman" w:cs="Times New Roman"/>
                  <w:szCs w:val="22"/>
                </w:rPr>
                <w:t>классификацией</w:t>
              </w:r>
            </w:hyperlink>
            <w:r w:rsidRPr="00A06E3B">
              <w:rPr>
                <w:rFonts w:ascii="Times New Roman" w:hAnsi="Times New Roman" w:cs="Times New Roman"/>
                <w:szCs w:val="22"/>
              </w:rPr>
              <w:t xml:space="preserve"> болезней и проблем, связанных со здоровьем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ПК-6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ведению и лечению пациентов, нуждающихся в оказании психиатрической медицинской помощи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ПК-7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ПК-8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ПК-9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ПК-10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ПК-11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9E4814" w:rsidRPr="00A06E3B" w:rsidTr="009E4814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9E4814" w:rsidRPr="00A06E3B" w:rsidRDefault="009E4814" w:rsidP="00A9111C">
            <w:pPr>
              <w:rPr>
                <w:rFonts w:ascii="Times New Roman" w:hAnsi="Times New Roman"/>
              </w:rPr>
            </w:pPr>
            <w:r w:rsidRPr="00A06E3B">
              <w:rPr>
                <w:rFonts w:ascii="Times New Roman" w:hAnsi="Times New Roman"/>
              </w:rPr>
              <w:t>ПК-12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9E4814" w:rsidRPr="00A06E3B" w:rsidRDefault="009E4814" w:rsidP="00A9111C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E3B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A06E3B">
              <w:rPr>
                <w:rFonts w:ascii="Times New Roman" w:hAnsi="Times New Roman" w:cs="Times New Roman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Style w:val="ad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844"/>
        <w:gridCol w:w="7511"/>
      </w:tblGrid>
      <w:tr w:rsidR="00F92120" w:rsidRPr="00F92120" w:rsidTr="00ED22FA">
        <w:trPr>
          <w:trHeight w:val="20"/>
        </w:trPr>
        <w:tc>
          <w:tcPr>
            <w:tcW w:w="1850" w:type="dxa"/>
            <w:shd w:val="clear" w:color="auto" w:fill="auto"/>
            <w:tcMar>
              <w:left w:w="23" w:type="dxa"/>
            </w:tcMar>
            <w:vAlign w:val="center"/>
          </w:tcPr>
          <w:p w:rsidR="00F92120" w:rsidRPr="00F92120" w:rsidRDefault="00F92120" w:rsidP="00F92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120">
              <w:rPr>
                <w:rFonts w:ascii="Times New Roman" w:hAnsi="Times New Roman"/>
                <w:color w:val="000000"/>
                <w:sz w:val="22"/>
                <w:szCs w:val="22"/>
              </w:rPr>
              <w:t>Общая психопатология</w:t>
            </w:r>
          </w:p>
        </w:tc>
        <w:tc>
          <w:tcPr>
            <w:tcW w:w="7658" w:type="dxa"/>
            <w:shd w:val="clear" w:color="auto" w:fill="auto"/>
            <w:tcMar>
              <w:left w:w="23" w:type="dxa"/>
            </w:tcMar>
          </w:tcPr>
          <w:p w:rsidR="00F92120" w:rsidRPr="00F92120" w:rsidRDefault="00F92120" w:rsidP="00F92120">
            <w:pPr>
              <w:pStyle w:val="a"/>
              <w:ind w:left="32" w:firstLine="0"/>
              <w:rPr>
                <w:sz w:val="22"/>
                <w:szCs w:val="22"/>
              </w:rPr>
            </w:pPr>
            <w:r w:rsidRPr="00F92120">
              <w:rPr>
                <w:sz w:val="22"/>
                <w:szCs w:val="22"/>
              </w:rPr>
              <w:t>Ведение в психиатрию. Основные понятия и термины в психиатрии. Понятие о психической норме и психическом здоровье. Критерии психического здоровья. Понятие о продуктивной и негативной симптоматике. Понятие об уровнях психических расстройств. Симптомы и синдромы психических расстройств.</w:t>
            </w:r>
          </w:p>
        </w:tc>
      </w:tr>
      <w:tr w:rsidR="00F92120" w:rsidRPr="00F92120" w:rsidTr="00ED22FA">
        <w:trPr>
          <w:trHeight w:val="20"/>
        </w:trPr>
        <w:tc>
          <w:tcPr>
            <w:tcW w:w="1850" w:type="dxa"/>
            <w:shd w:val="clear" w:color="auto" w:fill="auto"/>
            <w:tcMar>
              <w:left w:w="23" w:type="dxa"/>
            </w:tcMar>
            <w:vAlign w:val="center"/>
          </w:tcPr>
          <w:p w:rsidR="00F92120" w:rsidRPr="00F92120" w:rsidRDefault="00F92120" w:rsidP="00F92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120">
              <w:rPr>
                <w:rFonts w:ascii="Times New Roman" w:hAnsi="Times New Roman"/>
                <w:color w:val="000000"/>
                <w:sz w:val="22"/>
                <w:szCs w:val="22"/>
              </w:rPr>
              <w:t>Частная психиатрия</w:t>
            </w:r>
          </w:p>
        </w:tc>
        <w:tc>
          <w:tcPr>
            <w:tcW w:w="7658" w:type="dxa"/>
            <w:shd w:val="clear" w:color="auto" w:fill="auto"/>
            <w:tcMar>
              <w:left w:w="23" w:type="dxa"/>
            </w:tcMar>
          </w:tcPr>
          <w:p w:rsidR="00F92120" w:rsidRPr="00F92120" w:rsidRDefault="00F92120" w:rsidP="00F9212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92120">
              <w:rPr>
                <w:rFonts w:ascii="Times New Roman" w:hAnsi="Times New Roman"/>
                <w:sz w:val="22"/>
                <w:szCs w:val="22"/>
              </w:rPr>
              <w:t xml:space="preserve">Психические расстройства преимущественно эндогенного происхождения. Психические расстройства органического происхождения и болезни зависимости. Невротические, связанные со стрессом и </w:t>
            </w:r>
            <w:proofErr w:type="spellStart"/>
            <w:r w:rsidRPr="00F92120">
              <w:rPr>
                <w:rFonts w:ascii="Times New Roman" w:hAnsi="Times New Roman"/>
                <w:sz w:val="22"/>
                <w:szCs w:val="22"/>
              </w:rPr>
              <w:t>соматоформные</w:t>
            </w:r>
            <w:proofErr w:type="spellEnd"/>
            <w:r w:rsidRPr="00F92120">
              <w:rPr>
                <w:rFonts w:ascii="Times New Roman" w:hAnsi="Times New Roman"/>
                <w:sz w:val="22"/>
                <w:szCs w:val="22"/>
              </w:rPr>
              <w:t xml:space="preserve"> расстройства. Расстройства личности и </w:t>
            </w:r>
            <w:proofErr w:type="spellStart"/>
            <w:r w:rsidRPr="00F92120">
              <w:rPr>
                <w:rFonts w:ascii="Times New Roman" w:hAnsi="Times New Roman"/>
                <w:sz w:val="22"/>
                <w:szCs w:val="22"/>
              </w:rPr>
              <w:t>психопатоподобные</w:t>
            </w:r>
            <w:proofErr w:type="spellEnd"/>
            <w:r w:rsidRPr="00F92120">
              <w:rPr>
                <w:rFonts w:ascii="Times New Roman" w:hAnsi="Times New Roman"/>
                <w:sz w:val="22"/>
                <w:szCs w:val="22"/>
              </w:rPr>
              <w:t xml:space="preserve"> синдромы при различных психических расстройствах. Заболевания позднего возраста.</w:t>
            </w:r>
          </w:p>
        </w:tc>
      </w:tr>
    </w:tbl>
    <w:tbl>
      <w:tblPr>
        <w:tblW w:w="4924" w:type="pct"/>
        <w:tblInd w:w="-5" w:type="dxa"/>
        <w:tblLook w:val="04A0" w:firstRow="1" w:lastRow="0" w:firstColumn="1" w:lastColumn="0" w:noHBand="0" w:noVBand="1"/>
      </w:tblPr>
      <w:tblGrid>
        <w:gridCol w:w="2327"/>
        <w:gridCol w:w="6886"/>
      </w:tblGrid>
      <w:tr w:rsidR="009E4814" w:rsidRPr="00F92120" w:rsidTr="00ED22FA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4814" w:rsidRPr="00F92120" w:rsidRDefault="009E4814" w:rsidP="00F92120">
            <w:pPr>
              <w:spacing w:after="0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2120">
              <w:rPr>
                <w:rFonts w:ascii="Times New Roman" w:hAnsi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Задачи и организация </w:t>
            </w:r>
            <w:r w:rsidRPr="00F92120">
              <w:rPr>
                <w:rFonts w:ascii="Times New Roman" w:hAnsi="Times New Roman"/>
                <w:lang w:eastAsia="ru-RU"/>
              </w:rPr>
              <w:lastRenderedPageBreak/>
              <w:t>службы чрезвычайных ситуаций (ЧС)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lastRenderedPageBreak/>
              <w:t xml:space="preserve">Задачи, организация и основы деятельности Единой государственной системы предупреждения и ликвидации чрезвычайных ситуаций, </w:t>
            </w:r>
            <w:r w:rsidRPr="00F92120">
              <w:rPr>
                <w:rFonts w:ascii="Times New Roman" w:hAnsi="Times New Roman"/>
                <w:lang w:eastAsia="ru-RU"/>
              </w:rPr>
              <w:lastRenderedPageBreak/>
              <w:t>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lastRenderedPageBreak/>
              <w:t>Медико-санитарное обеспечение при ЧС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92120">
              <w:rPr>
                <w:rFonts w:ascii="Times New Roman" w:hAnsi="Times New Roman"/>
                <w:lang w:eastAsia="ru-RU"/>
              </w:rPr>
              <w:t>Деонтологические</w:t>
            </w:r>
            <w:proofErr w:type="spellEnd"/>
            <w:r w:rsidRPr="00F92120">
              <w:rPr>
                <w:rFonts w:ascii="Times New Roman" w:hAnsi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92120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 xml:space="preserve">Социально-гигиенические методы сбора и медико-статистического анализа информации </w:t>
            </w:r>
            <w:r w:rsidRPr="00F92120">
              <w:rPr>
                <w:rFonts w:ascii="Times New Roman" w:hAnsi="Times New Roman"/>
              </w:rPr>
              <w:lastRenderedPageBreak/>
              <w:t>о показателях здоровья населения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lastRenderedPageBreak/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</w:t>
            </w:r>
            <w:r w:rsidRPr="00F92120">
              <w:rPr>
                <w:rFonts w:ascii="Times New Roman" w:hAnsi="Times New Roman"/>
              </w:rPr>
              <w:lastRenderedPageBreak/>
              <w:t xml:space="preserve">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  <w:b/>
                <w:color w:val="000000"/>
              </w:rPr>
              <w:lastRenderedPageBreak/>
              <w:t>Правоведение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r w:rsidRPr="00F92120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F92120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F92120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F92120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F92120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F92120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r w:rsidRPr="00F92120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92120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F92120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F92120">
              <w:rPr>
                <w:rFonts w:ascii="Times New Roman" w:hAnsi="Times New Roman"/>
              </w:rPr>
              <w:t xml:space="preserve">Понятие </w:t>
            </w:r>
            <w:r w:rsidRPr="00F92120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92120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b/>
              </w:rPr>
            </w:pPr>
            <w:r w:rsidRPr="00F92120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bCs/>
              </w:rPr>
            </w:pPr>
            <w:r w:rsidRPr="00F92120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F92120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F92120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F92120">
              <w:rPr>
                <w:rFonts w:ascii="Times New Roman" w:hAnsi="Times New Roman"/>
                <w:lang w:eastAsia="ru-RU"/>
              </w:rPr>
              <w:t>реабилитации  для</w:t>
            </w:r>
            <w:proofErr w:type="gramEnd"/>
            <w:r w:rsidRPr="00F92120">
              <w:rPr>
                <w:rFonts w:ascii="Times New Roman" w:hAnsi="Times New Roman"/>
                <w:lang w:eastAsia="ru-RU"/>
              </w:rPr>
              <w:t xml:space="preserve"> пациентов.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92120">
              <w:rPr>
                <w:rFonts w:ascii="Times New Roman" w:hAnsi="Times New Roman"/>
              </w:rPr>
              <w:t>Педагогические  подходы</w:t>
            </w:r>
            <w:proofErr w:type="gramEnd"/>
            <w:r w:rsidRPr="00F92120">
              <w:rPr>
                <w:rFonts w:ascii="Times New Roman" w:hAnsi="Times New Roman"/>
              </w:rPr>
              <w:t xml:space="preserve"> к формированию  ценностно-</w:t>
            </w:r>
            <w:r w:rsidRPr="00F92120">
              <w:rPr>
                <w:rFonts w:ascii="Times New Roman" w:hAnsi="Times New Roman"/>
              </w:rPr>
              <w:lastRenderedPageBreak/>
              <w:t>смысловых установок врача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hAnsi="Times New Roman"/>
                <w:color w:val="000000"/>
                <w:lang w:val="es-ES"/>
              </w:rPr>
              <w:lastRenderedPageBreak/>
              <w:t>Человек как ценность: проблемы деонтологии</w:t>
            </w:r>
            <w:r w:rsidRPr="00F92120">
              <w:rPr>
                <w:rFonts w:ascii="Times New Roman" w:hAnsi="Times New Roman"/>
                <w:color w:val="000000"/>
              </w:rPr>
              <w:t>.</w:t>
            </w:r>
            <w:r w:rsidRPr="00F92120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F92120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F92120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F92120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F92120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F921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E4814" w:rsidRPr="00F92120" w:rsidRDefault="009E4814" w:rsidP="00F92120">
            <w:pPr>
              <w:spacing w:after="0"/>
              <w:rPr>
                <w:rFonts w:ascii="Times New Roman" w:hAnsi="Times New Roman"/>
                <w:b/>
              </w:rPr>
            </w:pPr>
            <w:r w:rsidRPr="00F92120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lastRenderedPageBreak/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F92120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  <w:vAlign w:val="center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F92120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F92120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F9212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F92120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F9212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E4814" w:rsidRPr="00F92120" w:rsidRDefault="009E4814" w:rsidP="00F92120">
            <w:pPr>
              <w:spacing w:after="0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F92120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F92120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F92120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F92120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F92120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9E4814" w:rsidRPr="00F92120" w:rsidRDefault="009E4814" w:rsidP="00F92120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9E4814" w:rsidRPr="00F92120" w:rsidRDefault="009E4814" w:rsidP="00F92120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lang w:eastAsia="ru-RU"/>
              </w:rPr>
              <w:lastRenderedPageBreak/>
              <w:t>ВИЧ-инфекция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ВИЧ-инфекция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F92120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</w:rPr>
              <w:t xml:space="preserve">Туберкулез. </w:t>
            </w:r>
            <w:r w:rsidRPr="00F92120">
              <w:rPr>
                <w:rFonts w:ascii="Times New Roman" w:eastAsia="Times New Roman" w:hAnsi="Times New Roman"/>
                <w:color w:val="000000"/>
              </w:rPr>
              <w:t xml:space="preserve">Микозы. </w:t>
            </w:r>
            <w:proofErr w:type="spellStart"/>
            <w:r w:rsidRPr="00F92120">
              <w:rPr>
                <w:rFonts w:ascii="Times New Roman" w:eastAsia="Times New Roman" w:hAnsi="Times New Roman"/>
                <w:color w:val="000000"/>
              </w:rPr>
              <w:t>Пневмоцистная</w:t>
            </w:r>
            <w:proofErr w:type="spellEnd"/>
            <w:r w:rsidRPr="00F92120">
              <w:rPr>
                <w:rFonts w:ascii="Times New Roman" w:eastAsia="Times New Roman" w:hAnsi="Times New Roman"/>
                <w:color w:val="000000"/>
              </w:rPr>
              <w:t xml:space="preserve"> пневмония. </w:t>
            </w:r>
            <w:proofErr w:type="spellStart"/>
            <w:r w:rsidRPr="00F92120">
              <w:rPr>
                <w:rFonts w:ascii="Times New Roman" w:eastAsia="Times New Roman" w:hAnsi="Times New Roman"/>
                <w:color w:val="000000"/>
              </w:rPr>
              <w:t>Цитомегаловирусная</w:t>
            </w:r>
            <w:proofErr w:type="spellEnd"/>
            <w:r w:rsidRPr="00F92120">
              <w:rPr>
                <w:rFonts w:ascii="Times New Roman" w:eastAsia="Times New Roman" w:hAnsi="Times New Roman"/>
                <w:color w:val="000000"/>
              </w:rPr>
              <w:t xml:space="preserve"> инфекция. Токсоплазмоз.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Вопросы </w:t>
            </w:r>
            <w:proofErr w:type="spellStart"/>
            <w:r w:rsidRPr="00F92120">
              <w:rPr>
                <w:rFonts w:ascii="Times New Roman" w:hAnsi="Times New Roman"/>
                <w:lang w:eastAsia="ru-RU"/>
              </w:rPr>
              <w:t>гепатологии</w:t>
            </w:r>
            <w:proofErr w:type="spellEnd"/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lang w:eastAsia="ru-RU"/>
              </w:rPr>
              <w:t>Инфекционные болезни, которые могут привести к развитию ЧС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F9212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Дифференциальная диагностика </w:t>
            </w:r>
            <w:proofErr w:type="spellStart"/>
            <w:r w:rsidRPr="00F92120">
              <w:rPr>
                <w:rFonts w:ascii="Times New Roman" w:hAnsi="Times New Roman"/>
                <w:lang w:eastAsia="ru-RU"/>
              </w:rPr>
              <w:t>экзантемных</w:t>
            </w:r>
            <w:proofErr w:type="spellEnd"/>
            <w:r w:rsidRPr="00F92120">
              <w:rPr>
                <w:rFonts w:ascii="Times New Roman" w:hAnsi="Times New Roman"/>
                <w:lang w:eastAsia="ru-RU"/>
              </w:rPr>
              <w:t xml:space="preserve"> заболеваний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92120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F92120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F92120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2120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F92120">
              <w:rPr>
                <w:rFonts w:ascii="Times New Roman" w:eastAsia="Times New Roman" w:hAnsi="Times New Roman"/>
                <w:color w:val="000000"/>
              </w:rPr>
              <w:t xml:space="preserve"> (ветряная оспа, опоясывающий лишай). Эпштейн-</w:t>
            </w:r>
            <w:proofErr w:type="spellStart"/>
            <w:r w:rsidRPr="00F92120">
              <w:rPr>
                <w:rFonts w:ascii="Times New Roman" w:eastAsia="Times New Roman" w:hAnsi="Times New Roman"/>
                <w:color w:val="000000"/>
              </w:rPr>
              <w:t>Барр</w:t>
            </w:r>
            <w:proofErr w:type="spellEnd"/>
            <w:r w:rsidRPr="00F92120">
              <w:rPr>
                <w:rFonts w:ascii="Times New Roman" w:eastAsia="Times New Roman" w:hAnsi="Times New Roman"/>
                <w:color w:val="000000"/>
              </w:rPr>
              <w:t xml:space="preserve"> вирусная инфекция. Корь. Краснуха.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F92120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9E4814" w:rsidRPr="00F92120" w:rsidRDefault="009E4814" w:rsidP="00F92120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F92120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F92120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9E4814" w:rsidRPr="00F92120" w:rsidRDefault="009E4814" w:rsidP="00F92120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F92120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9E4814" w:rsidRPr="00F92120" w:rsidTr="00ED22FA">
        <w:tc>
          <w:tcPr>
            <w:tcW w:w="5000" w:type="pct"/>
            <w:gridSpan w:val="2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b/>
                <w:color w:val="000000"/>
                <w:lang w:eastAsia="ru-RU"/>
              </w:rPr>
              <w:t>Терапия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Болезни органов пищеварения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rPr>
                <w:rFonts w:ascii="Times New Roman" w:hAnsi="Times New Roman"/>
              </w:rPr>
            </w:pPr>
            <w:r w:rsidRPr="00F92120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Болезни крови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 xml:space="preserve">Дифференциальная диагностика заболеваний крови, анемии, </w:t>
            </w:r>
            <w:proofErr w:type="spellStart"/>
            <w:r w:rsidRPr="00F92120">
              <w:rPr>
                <w:rFonts w:ascii="Times New Roman" w:hAnsi="Times New Roman"/>
                <w:lang w:eastAsia="ru-RU"/>
              </w:rPr>
              <w:t>гемабластозы</w:t>
            </w:r>
            <w:proofErr w:type="spellEnd"/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Болезни почек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Мочевой синдром, диагностический поиск при заболеваниях почек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Болезни органов дыхания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Дифференциальная диагностика ХОБЛ. Очаговые заболевания</w:t>
            </w:r>
          </w:p>
          <w:p w:rsidR="009E4814" w:rsidRPr="00F92120" w:rsidRDefault="009E4814" w:rsidP="00F92120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9E4814" w:rsidRPr="00F92120" w:rsidTr="00ED22FA">
        <w:tc>
          <w:tcPr>
            <w:tcW w:w="1263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Болезни органов кровообращения</w:t>
            </w:r>
          </w:p>
        </w:tc>
        <w:tc>
          <w:tcPr>
            <w:tcW w:w="3737" w:type="pct"/>
            <w:shd w:val="clear" w:color="auto" w:fill="auto"/>
          </w:tcPr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9E4814" w:rsidRPr="00F92120" w:rsidRDefault="009E4814" w:rsidP="00F92120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F92120">
              <w:rPr>
                <w:rFonts w:ascii="Times New Roman" w:hAnsi="Times New Roman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2120" w:rsidRPr="009C08EC" w:rsidRDefault="00F92120" w:rsidP="00F92120">
      <w:pPr>
        <w:pStyle w:val="1"/>
        <w:numPr>
          <w:ilvl w:val="0"/>
          <w:numId w:val="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9C08EC">
        <w:rPr>
          <w:rFonts w:ascii="Times New Roman" w:hAnsi="Times New Roman"/>
          <w:color w:val="000000" w:themeColor="text1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F92120" w:rsidRPr="00721B0F" w:rsidRDefault="00F92120" w:rsidP="00F92120">
      <w:pPr>
        <w:pStyle w:val="a"/>
        <w:ind w:left="0"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Государств</w:t>
      </w:r>
      <w:r>
        <w:rPr>
          <w:sz w:val="22"/>
          <w:szCs w:val="22"/>
        </w:rPr>
        <w:t>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Психофармакотерапия</w:t>
      </w:r>
      <w:proofErr w:type="spellEnd"/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2F0DB3">
        <w:rPr>
          <w:rFonts w:ascii="Times New Roman" w:hAnsi="Times New Roman"/>
        </w:rPr>
        <w:t>послевузовского профессионального образования врача-ординатора по специальности клиническая фармакология ― подготовка квалифицированного врача – специалиста клинического фармаколога, обладающего системой общекультурных и профессиональных компетенций, способного и готового для самостоятельной профессиональной деятельности.</w:t>
      </w: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19"/>
        <w:gridCol w:w="6736"/>
      </w:tblGrid>
      <w:tr w:rsidR="009E4814" w:rsidRPr="00CB0942" w:rsidTr="009E4814">
        <w:trPr>
          <w:trHeight w:val="340"/>
        </w:trPr>
        <w:tc>
          <w:tcPr>
            <w:tcW w:w="1339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  <w:highlight w:val="yellow"/>
              </w:rPr>
            </w:pPr>
            <w:r w:rsidRPr="00CB0942">
              <w:rPr>
                <w:rFonts w:ascii="Times New Roman" w:hAnsi="Times New Roman"/>
              </w:rPr>
              <w:t>ПК-1</w:t>
            </w:r>
          </w:p>
        </w:tc>
        <w:tc>
          <w:tcPr>
            <w:tcW w:w="3443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CB0942">
              <w:rPr>
                <w:rFonts w:ascii="Times New Roman" w:hAnsi="Times New Roman"/>
              </w:rPr>
              <w:t>готовность</w:t>
            </w:r>
            <w:proofErr w:type="gramEnd"/>
            <w:r w:rsidRPr="00CB0942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E4814" w:rsidRPr="00CB0942" w:rsidTr="009E4814">
        <w:trPr>
          <w:trHeight w:val="340"/>
        </w:trPr>
        <w:tc>
          <w:tcPr>
            <w:tcW w:w="1339" w:type="pct"/>
            <w:shd w:val="clear" w:color="auto" w:fill="auto"/>
            <w:vAlign w:val="bottom"/>
          </w:tcPr>
          <w:p w:rsidR="009E4814" w:rsidRPr="00CB0942" w:rsidRDefault="009E4814" w:rsidP="00A9111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B0942">
              <w:rPr>
                <w:rFonts w:ascii="Times New Roman" w:hAnsi="Times New Roman"/>
              </w:rPr>
              <w:t>ПК-5</w:t>
            </w:r>
          </w:p>
        </w:tc>
        <w:tc>
          <w:tcPr>
            <w:tcW w:w="3443" w:type="pct"/>
            <w:shd w:val="clear" w:color="auto" w:fill="auto"/>
            <w:vAlign w:val="bottom"/>
          </w:tcPr>
          <w:p w:rsidR="009E4814" w:rsidRPr="00CB0942" w:rsidRDefault="009E4814" w:rsidP="00A9111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proofErr w:type="gramStart"/>
            <w:r w:rsidRPr="00CB0942">
              <w:rPr>
                <w:rFonts w:ascii="Times New Roman" w:hAnsi="Times New Roman"/>
              </w:rPr>
              <w:t>готовность</w:t>
            </w:r>
            <w:proofErr w:type="gramEnd"/>
            <w:r w:rsidRPr="00CB0942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E4814" w:rsidRPr="00CB0942" w:rsidTr="009E4814">
        <w:trPr>
          <w:trHeight w:val="340"/>
        </w:trPr>
        <w:tc>
          <w:tcPr>
            <w:tcW w:w="1339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</w:rPr>
            </w:pPr>
            <w:r w:rsidRPr="00CB0942">
              <w:rPr>
                <w:rFonts w:ascii="Times New Roman" w:hAnsi="Times New Roman"/>
              </w:rPr>
              <w:t>ПК-6</w:t>
            </w:r>
          </w:p>
        </w:tc>
        <w:tc>
          <w:tcPr>
            <w:tcW w:w="3443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</w:rPr>
            </w:pPr>
            <w:proofErr w:type="gramStart"/>
            <w:r w:rsidRPr="00CB0942">
              <w:rPr>
                <w:rFonts w:ascii="Times New Roman" w:hAnsi="Times New Roman"/>
              </w:rPr>
              <w:t>готовность</w:t>
            </w:r>
            <w:proofErr w:type="gramEnd"/>
            <w:r w:rsidRPr="00CB0942">
              <w:rPr>
                <w:rFonts w:ascii="Times New Roman" w:hAnsi="Times New Roman"/>
              </w:rPr>
              <w:t xml:space="preserve"> к ведению и лечению пациентов, нуждающихся в оказании психиатрической медицинской помощи</w:t>
            </w:r>
          </w:p>
        </w:tc>
      </w:tr>
      <w:tr w:rsidR="009E4814" w:rsidRPr="00CB0942" w:rsidTr="009E4814">
        <w:trPr>
          <w:trHeight w:val="340"/>
        </w:trPr>
        <w:tc>
          <w:tcPr>
            <w:tcW w:w="1339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</w:rPr>
            </w:pPr>
            <w:r w:rsidRPr="00CB0942">
              <w:rPr>
                <w:rFonts w:ascii="Times New Roman" w:hAnsi="Times New Roman"/>
              </w:rPr>
              <w:t>УК – 1</w:t>
            </w:r>
          </w:p>
        </w:tc>
        <w:tc>
          <w:tcPr>
            <w:tcW w:w="3443" w:type="pct"/>
            <w:shd w:val="clear" w:color="auto" w:fill="auto"/>
            <w:vAlign w:val="bottom"/>
          </w:tcPr>
          <w:p w:rsidR="009E4814" w:rsidRPr="00CB0942" w:rsidRDefault="009E4814" w:rsidP="00A9111C">
            <w:pPr>
              <w:rPr>
                <w:rFonts w:ascii="Times New Roman" w:hAnsi="Times New Roman"/>
              </w:rPr>
            </w:pPr>
            <w:proofErr w:type="gramStart"/>
            <w:r w:rsidRPr="00CB0942">
              <w:rPr>
                <w:rFonts w:ascii="Times New Roman" w:hAnsi="Times New Roman"/>
              </w:rPr>
              <w:t>готовностью</w:t>
            </w:r>
            <w:proofErr w:type="gramEnd"/>
            <w:r w:rsidRPr="00CB0942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</w:tbl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Pr="001013F0" w:rsidRDefault="009E4814" w:rsidP="009E48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5117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9E4814" w:rsidRPr="00700333" w:rsidTr="005A7103">
        <w:trPr>
          <w:trHeight w:val="20"/>
        </w:trPr>
        <w:tc>
          <w:tcPr>
            <w:tcW w:w="730" w:type="pct"/>
          </w:tcPr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>Общие вопросы клинической фармакологии лекарственных средств.</w:t>
            </w:r>
          </w:p>
        </w:tc>
        <w:tc>
          <w:tcPr>
            <w:tcW w:w="4010" w:type="pct"/>
          </w:tcPr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>Общие вопросы клинической фарм</w:t>
            </w:r>
            <w:r>
              <w:rPr>
                <w:rFonts w:ascii="Times New Roman" w:hAnsi="Times New Roman"/>
              </w:rPr>
              <w:t>акологии лекарственных средств.</w:t>
            </w:r>
          </w:p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 xml:space="preserve">Введение. Определение, цели и задачи дисциплин. Значение клинической фармакологии в рациональном выборе лекарственных средств. Основные принципы рациональной фармакотерапии. </w:t>
            </w:r>
            <w:proofErr w:type="spellStart"/>
            <w:r w:rsidRPr="00700333">
              <w:rPr>
                <w:rFonts w:ascii="Times New Roman" w:hAnsi="Times New Roman"/>
              </w:rPr>
              <w:t>Фармакодинамика</w:t>
            </w:r>
            <w:proofErr w:type="spellEnd"/>
            <w:r w:rsidRPr="00700333">
              <w:rPr>
                <w:rFonts w:ascii="Times New Roman" w:hAnsi="Times New Roman"/>
              </w:rPr>
              <w:t xml:space="preserve">. Клиническая </w:t>
            </w:r>
            <w:proofErr w:type="spellStart"/>
            <w:r w:rsidRPr="00700333">
              <w:rPr>
                <w:rFonts w:ascii="Times New Roman" w:hAnsi="Times New Roman"/>
              </w:rPr>
              <w:t>фармакокинетика</w:t>
            </w:r>
            <w:proofErr w:type="spellEnd"/>
            <w:r w:rsidRPr="00700333">
              <w:rPr>
                <w:rFonts w:ascii="Times New Roman" w:hAnsi="Times New Roman"/>
              </w:rPr>
              <w:t xml:space="preserve">. Принципы выбора эффективного, безопасного, доступного лекарственного средства. </w:t>
            </w:r>
          </w:p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 xml:space="preserve">Взаимодействия лекарственных средств. Взаимодействие лекарственных средств. Виды действия лекарственных средств: синергизм, </w:t>
            </w:r>
            <w:proofErr w:type="spellStart"/>
            <w:r w:rsidRPr="00700333">
              <w:rPr>
                <w:rFonts w:ascii="Times New Roman" w:hAnsi="Times New Roman"/>
              </w:rPr>
              <w:t>сенситизируюшее</w:t>
            </w:r>
            <w:proofErr w:type="spellEnd"/>
            <w:r w:rsidRPr="00700333">
              <w:rPr>
                <w:rFonts w:ascii="Times New Roman" w:hAnsi="Times New Roman"/>
              </w:rPr>
              <w:t xml:space="preserve"> действие, аддитивное действие, суммация, потенцирование, антагонизм. Виды взаимодействия ЛС: фармацевтическое, фармакокинетическое, фармакодинамическое, вне организма (в лекарственной форме или при смешивании ЛС); в месте поступления в организм (до всасывания или </w:t>
            </w:r>
            <w:proofErr w:type="gramStart"/>
            <w:r w:rsidRPr="00700333">
              <w:rPr>
                <w:rFonts w:ascii="Times New Roman" w:hAnsi="Times New Roman"/>
              </w:rPr>
              <w:t xml:space="preserve">во время </w:t>
            </w:r>
            <w:proofErr w:type="gramEnd"/>
            <w:r w:rsidRPr="00700333">
              <w:rPr>
                <w:rFonts w:ascii="Times New Roman" w:hAnsi="Times New Roman"/>
              </w:rPr>
              <w:t xml:space="preserve">него); в организме (после всасывания); во время распределения и в депо (до связывания со </w:t>
            </w:r>
            <w:r w:rsidRPr="00700333">
              <w:rPr>
                <w:rFonts w:ascii="Times New Roman" w:hAnsi="Times New Roman"/>
              </w:rPr>
              <w:lastRenderedPageBreak/>
              <w:t>специфическими точками приложения действия ЛС); в месте приложения действия или возле него (специфические рецепторы</w:t>
            </w:r>
            <w:r>
              <w:rPr>
                <w:rFonts w:ascii="Times New Roman" w:hAnsi="Times New Roman"/>
              </w:rPr>
              <w:t xml:space="preserve">, ферменты, паразиты и др.); во </w:t>
            </w:r>
            <w:r w:rsidRPr="00700333">
              <w:rPr>
                <w:rFonts w:ascii="Times New Roman" w:hAnsi="Times New Roman"/>
              </w:rPr>
              <w:t xml:space="preserve">время </w:t>
            </w:r>
            <w:proofErr w:type="spellStart"/>
            <w:r w:rsidRPr="00700333">
              <w:rPr>
                <w:rFonts w:ascii="Times New Roman" w:hAnsi="Times New Roman"/>
              </w:rPr>
              <w:t>биотрансформации</w:t>
            </w:r>
            <w:proofErr w:type="spellEnd"/>
            <w:r w:rsidRPr="00700333">
              <w:rPr>
                <w:rFonts w:ascii="Times New Roman" w:hAnsi="Times New Roman"/>
              </w:rPr>
              <w:t>; во время элиминации (экскреции).</w:t>
            </w:r>
          </w:p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700333">
              <w:rPr>
                <w:rFonts w:ascii="Times New Roman" w:hAnsi="Times New Roman"/>
              </w:rPr>
              <w:t>фармакокинетики</w:t>
            </w:r>
            <w:proofErr w:type="spellEnd"/>
            <w:r w:rsidRPr="00700333">
              <w:rPr>
                <w:rFonts w:ascii="Times New Roman" w:hAnsi="Times New Roman"/>
              </w:rPr>
              <w:t xml:space="preserve"> и </w:t>
            </w:r>
            <w:proofErr w:type="spellStart"/>
            <w:r w:rsidRPr="00700333">
              <w:rPr>
                <w:rFonts w:ascii="Times New Roman" w:hAnsi="Times New Roman"/>
              </w:rPr>
              <w:t>фармакодинамики</w:t>
            </w:r>
            <w:proofErr w:type="spellEnd"/>
            <w:r w:rsidRPr="00700333">
              <w:rPr>
                <w:rFonts w:ascii="Times New Roman" w:hAnsi="Times New Roman"/>
              </w:rPr>
              <w:t xml:space="preserve"> лекарственных средств у детей, пациентов пожилого и старческого возраста, беременных и </w:t>
            </w:r>
            <w:proofErr w:type="spellStart"/>
            <w:r w:rsidRPr="00700333">
              <w:rPr>
                <w:rFonts w:ascii="Times New Roman" w:hAnsi="Times New Roman"/>
              </w:rPr>
              <w:t>лактирующих</w:t>
            </w:r>
            <w:proofErr w:type="spellEnd"/>
            <w:r w:rsidRPr="00700333">
              <w:rPr>
                <w:rFonts w:ascii="Times New Roman" w:hAnsi="Times New Roman"/>
              </w:rPr>
              <w:t xml:space="preserve"> женщин. Оценка клинической эффективности и безопасности лекарственных средств. Выбор режима дозирования у больных с недостаточной функцией печени и почек.</w:t>
            </w:r>
          </w:p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 xml:space="preserve">Нежелательные реакции при применении лекарственных средств. Изучение побочных реакции, особенности действия лекарственных веществ в различных условиях (пожилой возраст, беременность и т.п.), взаимодействие препаратов при их совместном применении, влияние пищи на </w:t>
            </w:r>
            <w:proofErr w:type="spellStart"/>
            <w:r w:rsidRPr="00700333">
              <w:rPr>
                <w:rFonts w:ascii="Times New Roman" w:hAnsi="Times New Roman"/>
              </w:rPr>
              <w:t>фармакокинетику</w:t>
            </w:r>
            <w:proofErr w:type="spellEnd"/>
            <w:r w:rsidRPr="00700333">
              <w:rPr>
                <w:rFonts w:ascii="Times New Roman" w:hAnsi="Times New Roman"/>
              </w:rPr>
              <w:t xml:space="preserve"> лекарственных средств и др.</w:t>
            </w:r>
          </w:p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t xml:space="preserve">Клинические исследования. Этапы клинических исследований новых лекарственных средств. Доклинические и клинические исследования. Этические аспекты клинических исследований. Исследования по биоэквивалентности. </w:t>
            </w:r>
            <w:proofErr w:type="spellStart"/>
            <w:r w:rsidRPr="00700333">
              <w:rPr>
                <w:rFonts w:ascii="Times New Roman" w:hAnsi="Times New Roman"/>
              </w:rPr>
              <w:t>Дженерики</w:t>
            </w:r>
            <w:proofErr w:type="spellEnd"/>
            <w:r w:rsidRPr="00700333">
              <w:rPr>
                <w:rFonts w:ascii="Times New Roman" w:hAnsi="Times New Roman"/>
              </w:rPr>
              <w:t xml:space="preserve">. 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Клиническая </w:t>
            </w:r>
            <w:proofErr w:type="spellStart"/>
            <w:r w:rsidRPr="00700333">
              <w:rPr>
                <w:rFonts w:ascii="Times New Roman" w:hAnsi="Times New Roman"/>
              </w:rPr>
              <w:t>фармакоэкономика</w:t>
            </w:r>
            <w:proofErr w:type="spellEnd"/>
            <w:r w:rsidRPr="00700333">
              <w:rPr>
                <w:rFonts w:ascii="Times New Roman" w:hAnsi="Times New Roman"/>
              </w:rPr>
              <w:t>. Оценка экономической эффективности лекарственных средств. Оценка методик лечения.</w:t>
            </w:r>
          </w:p>
        </w:tc>
      </w:tr>
      <w:tr w:rsidR="009E4814" w:rsidRPr="00700333" w:rsidTr="005A7103">
        <w:trPr>
          <w:trHeight w:val="20"/>
        </w:trPr>
        <w:tc>
          <w:tcPr>
            <w:tcW w:w="730" w:type="pct"/>
          </w:tcPr>
          <w:p w:rsidR="009E4814" w:rsidRPr="00700333" w:rsidRDefault="009E4814" w:rsidP="00A9111C">
            <w:pPr>
              <w:jc w:val="both"/>
              <w:rPr>
                <w:rFonts w:ascii="Times New Roman" w:hAnsi="Times New Roman"/>
              </w:rPr>
            </w:pPr>
            <w:r w:rsidRPr="00700333">
              <w:rPr>
                <w:rFonts w:ascii="Times New Roman" w:hAnsi="Times New Roman"/>
              </w:rPr>
              <w:lastRenderedPageBreak/>
              <w:t>Частные вопросы клинической фармакологии</w:t>
            </w:r>
          </w:p>
        </w:tc>
        <w:tc>
          <w:tcPr>
            <w:tcW w:w="4010" w:type="pct"/>
          </w:tcPr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>Клиническая фармакология препаратов для лечения и профилактики ИБС, артериальной гипертонии. Симптомы, клинические проявления, осложнения ИБС. Клинико-фармакологические подходы к выбору фармакотерапии ИБС. Симптомы хронической сердечной недостаточности, клинические проявления. Клинико-фармакологические подходы к выбору фар</w:t>
            </w:r>
            <w:r>
              <w:rPr>
                <w:rFonts w:ascii="Times New Roman" w:eastAsia="Times New Roman" w:hAnsi="Times New Roman"/>
                <w:color w:val="000000"/>
              </w:rPr>
              <w:t>макотерапии</w:t>
            </w:r>
            <w:r w:rsidRPr="00700333">
              <w:rPr>
                <w:rFonts w:ascii="Times New Roman" w:eastAsia="Times New Roman" w:hAnsi="Times New Roman"/>
                <w:color w:val="000000"/>
              </w:rPr>
              <w:t xml:space="preserve"> ХСН. Клиническая фармакология препаратов для лечения артериальной гипертонии. Симптомы, клинические проявления, осложнения артериальной гипертензии. Клинико-фармакологические подходы к выбору фармакотерапии артериальной гипертензии.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>Клиническая фармакология эндокринных заболевания. Симптомы и фармакотерапия эндокринных заболеваний (сахарного диабета, заболеваний щитовидной железы).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>Клиническая фармакология аллергических заболеваний. Симптомы и синдромы аллергических заболеваний. Клинико-фармакологические подходы к фармакотерапии аллергических заболеваний.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 xml:space="preserve">Клиническая фармакология средств, влияющих на систему свертывания крови. Патогенез </w:t>
            </w:r>
            <w:proofErr w:type="spellStart"/>
            <w:r w:rsidRPr="00700333">
              <w:rPr>
                <w:rFonts w:ascii="Times New Roman" w:eastAsia="Times New Roman" w:hAnsi="Times New Roman"/>
                <w:color w:val="000000"/>
              </w:rPr>
              <w:t>тромбообразования</w:t>
            </w:r>
            <w:proofErr w:type="spellEnd"/>
            <w:r w:rsidRPr="00700333">
              <w:rPr>
                <w:rFonts w:ascii="Times New Roman" w:eastAsia="Times New Roman" w:hAnsi="Times New Roman"/>
                <w:color w:val="000000"/>
              </w:rPr>
              <w:t xml:space="preserve">. Клинико-фармакологические подходы к выбору </w:t>
            </w:r>
            <w:proofErr w:type="gramStart"/>
            <w:r w:rsidRPr="00700333">
              <w:rPr>
                <w:rFonts w:ascii="Times New Roman" w:eastAsia="Times New Roman" w:hAnsi="Times New Roman"/>
                <w:color w:val="000000"/>
              </w:rPr>
              <w:t>фармакотерапии  для</w:t>
            </w:r>
            <w:proofErr w:type="gramEnd"/>
            <w:r w:rsidRPr="00700333">
              <w:rPr>
                <w:rFonts w:ascii="Times New Roman" w:eastAsia="Times New Roman" w:hAnsi="Times New Roman"/>
                <w:color w:val="000000"/>
              </w:rPr>
              <w:t xml:space="preserve"> лечения и профилактики тромбозов и эмболий. </w:t>
            </w:r>
            <w:proofErr w:type="spellStart"/>
            <w:r w:rsidRPr="00700333">
              <w:rPr>
                <w:rFonts w:ascii="Times New Roman" w:eastAsia="Times New Roman" w:hAnsi="Times New Roman"/>
                <w:color w:val="000000"/>
              </w:rPr>
              <w:t>Гемостатики</w:t>
            </w:r>
            <w:proofErr w:type="spellEnd"/>
            <w:r w:rsidRPr="0070033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>Клиническая фармакология противовоспалительных препаратов (НПВП). Симптомы и синдромы системных заболеваний. Клинико-фармакологические подходы к выбору НПВП и других противовоспалительных препаратов. Фармакотерапия ревматических заболеваний.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 xml:space="preserve">Клиническая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фармакология антибактериальных </w:t>
            </w:r>
            <w:r w:rsidRPr="00700333">
              <w:rPr>
                <w:rFonts w:ascii="Times New Roman" w:eastAsia="Times New Roman" w:hAnsi="Times New Roman"/>
                <w:color w:val="000000"/>
              </w:rPr>
              <w:t>лекарственных препаратов. Симптомы и клинические проявления бактериальных инфекций. Клинико-</w:t>
            </w:r>
            <w:r w:rsidRPr="00700333">
              <w:rPr>
                <w:rFonts w:ascii="Times New Roman" w:eastAsia="Times New Roman" w:hAnsi="Times New Roman"/>
                <w:color w:val="000000"/>
              </w:rPr>
              <w:lastRenderedPageBreak/>
              <w:t>фармакологические подходы к выбору антибактериальной терапии. Клиническая фармакология гормональных препаратов (</w:t>
            </w:r>
            <w:proofErr w:type="spellStart"/>
            <w:r w:rsidRPr="00700333">
              <w:rPr>
                <w:rFonts w:ascii="Times New Roman" w:eastAsia="Times New Roman" w:hAnsi="Times New Roman"/>
                <w:color w:val="000000"/>
              </w:rPr>
              <w:t>глюкокортикостероиды</w:t>
            </w:r>
            <w:proofErr w:type="spellEnd"/>
            <w:r w:rsidRPr="00700333">
              <w:rPr>
                <w:rFonts w:ascii="Times New Roman" w:eastAsia="Times New Roman" w:hAnsi="Times New Roman"/>
                <w:color w:val="000000"/>
              </w:rPr>
              <w:t xml:space="preserve"> и др.) Клинико-фармакологические подходы к терапии </w:t>
            </w:r>
            <w:proofErr w:type="spellStart"/>
            <w:r w:rsidRPr="00700333">
              <w:rPr>
                <w:rFonts w:ascii="Times New Roman" w:eastAsia="Times New Roman" w:hAnsi="Times New Roman"/>
                <w:color w:val="000000"/>
              </w:rPr>
              <w:t>глюкокортикостероидами</w:t>
            </w:r>
            <w:proofErr w:type="spellEnd"/>
            <w:r w:rsidRPr="0070033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9E4814" w:rsidRPr="00700333" w:rsidRDefault="009E4814" w:rsidP="00A9111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0333">
              <w:rPr>
                <w:rFonts w:ascii="Times New Roman" w:eastAsia="Times New Roman" w:hAnsi="Times New Roman"/>
                <w:color w:val="000000"/>
              </w:rPr>
              <w:t>Клиническая фармакология препаратов, влияющих на бронхиальную проходимость. Симптомы и синдромы заболеваний органов дыхания (бронхиальная астма, ХОБЛ). Клинико-фармакологические подходы к выбору фармакотер</w:t>
            </w:r>
            <w:r>
              <w:rPr>
                <w:rFonts w:ascii="Times New Roman" w:eastAsia="Times New Roman" w:hAnsi="Times New Roman"/>
                <w:color w:val="000000"/>
              </w:rPr>
              <w:t>апии бронхиальной астмы и ХОБЛ.</w:t>
            </w:r>
          </w:p>
        </w:tc>
      </w:tr>
    </w:tbl>
    <w:p w:rsidR="009E4814" w:rsidRDefault="009E4814" w:rsidP="009E4814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Default="009E4814" w:rsidP="009E48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9E4814" w:rsidRPr="009E4814" w:rsidRDefault="009E4814" w:rsidP="009E4814">
      <w:pPr>
        <w:jc w:val="center"/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3F4533" w:rsidRPr="009E4814" w:rsidRDefault="003F4533" w:rsidP="009E4814">
      <w:pPr>
        <w:rPr>
          <w:rFonts w:ascii="Times New Roman" w:hAnsi="Times New Roman"/>
        </w:rPr>
      </w:pPr>
    </w:p>
    <w:sectPr w:rsidR="003F4533" w:rsidRPr="009E4814" w:rsidSect="001F1F19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06" w:rsidRDefault="00A12306" w:rsidP="001F1F19">
      <w:pPr>
        <w:spacing w:after="0" w:line="240" w:lineRule="auto"/>
      </w:pPr>
      <w:r>
        <w:separator/>
      </w:r>
    </w:p>
  </w:endnote>
  <w:endnote w:type="continuationSeparator" w:id="0">
    <w:p w:rsidR="00A12306" w:rsidRDefault="00A12306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74"/>
      <w:docPartObj>
        <w:docPartGallery w:val="Page Numbers (Bottom of Page)"/>
        <w:docPartUnique/>
      </w:docPartObj>
    </w:sdtPr>
    <w:sdtEndPr/>
    <w:sdtContent>
      <w:p w:rsidR="00A81FEA" w:rsidRDefault="00A81F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FEA" w:rsidRDefault="00A81F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A" w:rsidRPr="00E139A8" w:rsidRDefault="00A81FEA" w:rsidP="00F82CF8">
    <w:pPr>
      <w:pStyle w:val="a6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Москва 201</w:t>
    </w:r>
    <w:r>
      <w:rPr>
        <w:rFonts w:ascii="Times New Roman" w:hAnsi="Times New Roman"/>
        <w:sz w:val="24"/>
        <w:szCs w:val="24"/>
        <w:lang w:val="en-US"/>
      </w:rPr>
      <w:t>9</w:t>
    </w:r>
  </w:p>
  <w:p w:rsidR="00A81FEA" w:rsidRPr="00F82CF8" w:rsidRDefault="00A81FEA" w:rsidP="00F82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06" w:rsidRDefault="00A12306" w:rsidP="001F1F19">
      <w:pPr>
        <w:spacing w:after="0" w:line="240" w:lineRule="auto"/>
      </w:pPr>
      <w:r>
        <w:separator/>
      </w:r>
    </w:p>
  </w:footnote>
  <w:footnote w:type="continuationSeparator" w:id="0">
    <w:p w:rsidR="00A12306" w:rsidRDefault="00A12306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A" w:rsidRPr="00C8127B" w:rsidRDefault="00C8127B" w:rsidP="00C8127B">
    <w:pPr>
      <w:pStyle w:val="a4"/>
      <w:rPr>
        <w:rFonts w:ascii="Times New Roman" w:hAnsi="Times New Roman"/>
        <w:vertAlign w:val="subscript"/>
      </w:rPr>
    </w:pPr>
    <w:r w:rsidRPr="00C8127B">
      <w:rPr>
        <w:rFonts w:ascii="Times New Roman" w:hAnsi="Times New Roman"/>
        <w:b/>
        <w:vertAlign w:val="subscript"/>
      </w:rPr>
      <w:t xml:space="preserve">31.08.20 </w:t>
    </w:r>
    <w:r w:rsidRPr="00C8127B">
      <w:rPr>
        <w:rFonts w:ascii="Times New Roman" w:hAnsi="Times New Roman"/>
        <w:b/>
        <w:sz w:val="28"/>
        <w:szCs w:val="28"/>
        <w:vertAlign w:val="subscript"/>
      </w:rPr>
      <w:t>Психиатрия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0D5EB2"/>
    <w:multiLevelType w:val="hybridMultilevel"/>
    <w:tmpl w:val="24AC49F2"/>
    <w:lvl w:ilvl="0" w:tplc="924269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002CD"/>
    <w:multiLevelType w:val="hybridMultilevel"/>
    <w:tmpl w:val="3C1C7C3E"/>
    <w:lvl w:ilvl="0" w:tplc="28883670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3">
    <w:nsid w:val="3A423704"/>
    <w:multiLevelType w:val="hybridMultilevel"/>
    <w:tmpl w:val="94A8720C"/>
    <w:lvl w:ilvl="0" w:tplc="973C43C6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4">
    <w:nsid w:val="3AE071C7"/>
    <w:multiLevelType w:val="hybridMultilevel"/>
    <w:tmpl w:val="5BD6A240"/>
    <w:lvl w:ilvl="0" w:tplc="470CEAF2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3CD89E7E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5">
    <w:nsid w:val="3EFA3410"/>
    <w:multiLevelType w:val="hybridMultilevel"/>
    <w:tmpl w:val="00201A24"/>
    <w:lvl w:ilvl="0" w:tplc="0B54D342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6">
    <w:nsid w:val="43960858"/>
    <w:multiLevelType w:val="hybridMultilevel"/>
    <w:tmpl w:val="9B18881E"/>
    <w:lvl w:ilvl="0" w:tplc="9242693A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7">
    <w:nsid w:val="57FD5573"/>
    <w:multiLevelType w:val="hybridMultilevel"/>
    <w:tmpl w:val="BC5CC4FE"/>
    <w:lvl w:ilvl="0" w:tplc="E314F7AE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5A0C0C34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8">
    <w:nsid w:val="72EE6093"/>
    <w:multiLevelType w:val="multilevel"/>
    <w:tmpl w:val="6492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06342"/>
    <w:rsid w:val="00010258"/>
    <w:rsid w:val="000435B7"/>
    <w:rsid w:val="00053353"/>
    <w:rsid w:val="00055EBC"/>
    <w:rsid w:val="000875BD"/>
    <w:rsid w:val="000A22A7"/>
    <w:rsid w:val="000A7630"/>
    <w:rsid w:val="000B119A"/>
    <w:rsid w:val="000E5F6E"/>
    <w:rsid w:val="00120456"/>
    <w:rsid w:val="001329CF"/>
    <w:rsid w:val="00134C72"/>
    <w:rsid w:val="00142348"/>
    <w:rsid w:val="0014282C"/>
    <w:rsid w:val="00143483"/>
    <w:rsid w:val="00155F12"/>
    <w:rsid w:val="00180D38"/>
    <w:rsid w:val="001834EF"/>
    <w:rsid w:val="001858CD"/>
    <w:rsid w:val="001B387B"/>
    <w:rsid w:val="001B3DC7"/>
    <w:rsid w:val="001F1F19"/>
    <w:rsid w:val="001F3F2D"/>
    <w:rsid w:val="00201A99"/>
    <w:rsid w:val="00212583"/>
    <w:rsid w:val="00224BFB"/>
    <w:rsid w:val="002364BE"/>
    <w:rsid w:val="0024743F"/>
    <w:rsid w:val="00247FAC"/>
    <w:rsid w:val="00250FB3"/>
    <w:rsid w:val="00257A8E"/>
    <w:rsid w:val="00296FA1"/>
    <w:rsid w:val="00297106"/>
    <w:rsid w:val="002B40CD"/>
    <w:rsid w:val="002F3758"/>
    <w:rsid w:val="00337F4D"/>
    <w:rsid w:val="003501D4"/>
    <w:rsid w:val="00363158"/>
    <w:rsid w:val="003871E2"/>
    <w:rsid w:val="003912F7"/>
    <w:rsid w:val="003A422B"/>
    <w:rsid w:val="003A47A7"/>
    <w:rsid w:val="003B4613"/>
    <w:rsid w:val="003F0E62"/>
    <w:rsid w:val="003F4533"/>
    <w:rsid w:val="004A25E9"/>
    <w:rsid w:val="004B46DE"/>
    <w:rsid w:val="004C16C9"/>
    <w:rsid w:val="004C7D26"/>
    <w:rsid w:val="004D6ABE"/>
    <w:rsid w:val="004E0A1C"/>
    <w:rsid w:val="004E6A12"/>
    <w:rsid w:val="00505B0C"/>
    <w:rsid w:val="005109DE"/>
    <w:rsid w:val="00545759"/>
    <w:rsid w:val="00571108"/>
    <w:rsid w:val="005852F2"/>
    <w:rsid w:val="00594E98"/>
    <w:rsid w:val="005A4E17"/>
    <w:rsid w:val="005A7103"/>
    <w:rsid w:val="005B6063"/>
    <w:rsid w:val="005B73DD"/>
    <w:rsid w:val="005E6D12"/>
    <w:rsid w:val="00637BA8"/>
    <w:rsid w:val="006A5845"/>
    <w:rsid w:val="006A7F6E"/>
    <w:rsid w:val="006B500C"/>
    <w:rsid w:val="006D7B4A"/>
    <w:rsid w:val="006F5DDB"/>
    <w:rsid w:val="007008B8"/>
    <w:rsid w:val="00701D92"/>
    <w:rsid w:val="00706843"/>
    <w:rsid w:val="00735C05"/>
    <w:rsid w:val="00772991"/>
    <w:rsid w:val="007B5ACE"/>
    <w:rsid w:val="007E7799"/>
    <w:rsid w:val="007F3881"/>
    <w:rsid w:val="007F7DB0"/>
    <w:rsid w:val="00815EC7"/>
    <w:rsid w:val="00816989"/>
    <w:rsid w:val="00843F50"/>
    <w:rsid w:val="008820B9"/>
    <w:rsid w:val="008C3563"/>
    <w:rsid w:val="008C4123"/>
    <w:rsid w:val="008C44C9"/>
    <w:rsid w:val="008C540D"/>
    <w:rsid w:val="008D6EE5"/>
    <w:rsid w:val="008E36B7"/>
    <w:rsid w:val="009018C9"/>
    <w:rsid w:val="00920BDB"/>
    <w:rsid w:val="00940266"/>
    <w:rsid w:val="00946102"/>
    <w:rsid w:val="009528D2"/>
    <w:rsid w:val="009836C0"/>
    <w:rsid w:val="009D7E2D"/>
    <w:rsid w:val="009E4814"/>
    <w:rsid w:val="00A03154"/>
    <w:rsid w:val="00A101B5"/>
    <w:rsid w:val="00A12306"/>
    <w:rsid w:val="00A25847"/>
    <w:rsid w:val="00A30366"/>
    <w:rsid w:val="00A81FEA"/>
    <w:rsid w:val="00A94819"/>
    <w:rsid w:val="00AA65AD"/>
    <w:rsid w:val="00AA77F9"/>
    <w:rsid w:val="00AB0376"/>
    <w:rsid w:val="00AE7E0E"/>
    <w:rsid w:val="00AF50EC"/>
    <w:rsid w:val="00AF6BE7"/>
    <w:rsid w:val="00B3617B"/>
    <w:rsid w:val="00B44393"/>
    <w:rsid w:val="00BE37CB"/>
    <w:rsid w:val="00C41896"/>
    <w:rsid w:val="00C8127B"/>
    <w:rsid w:val="00CB30DA"/>
    <w:rsid w:val="00CC259B"/>
    <w:rsid w:val="00D34941"/>
    <w:rsid w:val="00D358E1"/>
    <w:rsid w:val="00D61435"/>
    <w:rsid w:val="00D634A1"/>
    <w:rsid w:val="00D85014"/>
    <w:rsid w:val="00D90786"/>
    <w:rsid w:val="00DA05EF"/>
    <w:rsid w:val="00DF56B1"/>
    <w:rsid w:val="00E03947"/>
    <w:rsid w:val="00E139A8"/>
    <w:rsid w:val="00E3168B"/>
    <w:rsid w:val="00E36079"/>
    <w:rsid w:val="00E43954"/>
    <w:rsid w:val="00EA7FB5"/>
    <w:rsid w:val="00ED22FA"/>
    <w:rsid w:val="00F6268E"/>
    <w:rsid w:val="00F64420"/>
    <w:rsid w:val="00F82CF8"/>
    <w:rsid w:val="00F92120"/>
    <w:rsid w:val="00FC32A9"/>
    <w:rsid w:val="00FC4184"/>
    <w:rsid w:val="00FC41F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3CADFF-BB27-43AD-A561-B66F97CD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D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qFormat/>
    <w:rsid w:val="00F6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5">
    <w:name w:val="s5"/>
    <w:basedOn w:val="a1"/>
    <w:rsid w:val="00363158"/>
  </w:style>
  <w:style w:type="paragraph" w:styleId="a8">
    <w:name w:val="TOC Heading"/>
    <w:basedOn w:val="10"/>
    <w:next w:val="a0"/>
    <w:uiPriority w:val="39"/>
    <w:semiHidden/>
    <w:unhideWhenUsed/>
    <w:qFormat/>
    <w:rsid w:val="00257A8E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57A8E"/>
    <w:pPr>
      <w:spacing w:after="100"/>
    </w:pPr>
  </w:style>
  <w:style w:type="character" w:styleId="a9">
    <w:name w:val="Hyperlink"/>
    <w:basedOn w:val="a1"/>
    <w:uiPriority w:val="99"/>
    <w:unhideWhenUsed/>
    <w:rsid w:val="00257A8E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2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57A8E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semiHidden/>
    <w:rsid w:val="004D6A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E139A8"/>
    <w:pPr>
      <w:tabs>
        <w:tab w:val="right" w:leader="dot" w:pos="9345"/>
      </w:tabs>
      <w:spacing w:after="100"/>
    </w:pPr>
    <w:rPr>
      <w:rFonts w:ascii="Times New Roman" w:eastAsia="Times New Roman" w:hAnsi="Times New Roman"/>
      <w:bCs/>
      <w:noProof/>
      <w:lang w:eastAsia="ru-RU"/>
    </w:rPr>
  </w:style>
  <w:style w:type="paragraph" w:customStyle="1" w:styleId="a">
    <w:name w:val="Нумерованный многоуровневый список"/>
    <w:basedOn w:val="a0"/>
    <w:link w:val="ac"/>
    <w:uiPriority w:val="99"/>
    <w:qFormat/>
    <w:rsid w:val="0014234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locked/>
    <w:rsid w:val="0014234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uiPriority w:val="99"/>
    <w:rsid w:val="00142348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1423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0"/>
    <w:uiPriority w:val="99"/>
    <w:rsid w:val="00D61435"/>
    <w:pPr>
      <w:ind w:left="720"/>
      <w:contextualSpacing/>
    </w:pPr>
    <w:rPr>
      <w:rFonts w:eastAsia="Times New Roman"/>
    </w:rPr>
  </w:style>
  <w:style w:type="character" w:styleId="ae">
    <w:name w:val="Strong"/>
    <w:basedOn w:val="a1"/>
    <w:uiPriority w:val="22"/>
    <w:qFormat/>
    <w:rsid w:val="00D61435"/>
    <w:rPr>
      <w:rFonts w:cs="Times New Roman"/>
      <w:b/>
      <w:bCs/>
    </w:rPr>
  </w:style>
  <w:style w:type="table" w:customStyle="1" w:styleId="31">
    <w:name w:val="Сетка таблицы3"/>
    <w:basedOn w:val="a2"/>
    <w:next w:val="ad"/>
    <w:uiPriority w:val="99"/>
    <w:rsid w:val="003F0E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0"/>
    <w:next w:val="a0"/>
    <w:autoRedefine/>
    <w:uiPriority w:val="99"/>
    <w:semiHidden/>
    <w:unhideWhenUsed/>
    <w:rsid w:val="003F4533"/>
    <w:pPr>
      <w:spacing w:after="0" w:line="240" w:lineRule="auto"/>
      <w:ind w:left="220" w:hanging="220"/>
    </w:pPr>
  </w:style>
  <w:style w:type="paragraph" w:styleId="af">
    <w:name w:val="index heading"/>
    <w:basedOn w:val="a0"/>
    <w:qFormat/>
    <w:rsid w:val="003F4533"/>
    <w:pPr>
      <w:widowControl w:val="0"/>
      <w:suppressLineNumbers/>
      <w:suppressAutoHyphens/>
      <w:spacing w:after="0" w:line="240" w:lineRule="auto"/>
    </w:pPr>
    <w:rPr>
      <w:rFonts w:cs="DejaVu Sans"/>
      <w:color w:val="00000A"/>
    </w:rPr>
  </w:style>
  <w:style w:type="paragraph" w:customStyle="1" w:styleId="14">
    <w:name w:val="Оглавление 1 Знак"/>
    <w:basedOn w:val="a0"/>
    <w:uiPriority w:val="99"/>
    <w:qFormat/>
    <w:rsid w:val="003F453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customStyle="1" w:styleId="1">
    <w:name w:val="Заголовок 1 с нумерацией"/>
    <w:basedOn w:val="10"/>
    <w:link w:val="15"/>
    <w:uiPriority w:val="99"/>
    <w:qFormat/>
    <w:rsid w:val="00F92120"/>
    <w:pPr>
      <w:keepLines w:val="0"/>
      <w:numPr>
        <w:numId w:val="10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F92120"/>
    <w:pPr>
      <w:keepLines w:val="0"/>
      <w:numPr>
        <w:ilvl w:val="1"/>
        <w:numId w:val="10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5">
    <w:name w:val="Заголовок 1 с нумерацией Знак"/>
    <w:basedOn w:val="11"/>
    <w:link w:val="1"/>
    <w:uiPriority w:val="99"/>
    <w:locked/>
    <w:rsid w:val="00F92120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F92120"/>
    <w:pPr>
      <w:numPr>
        <w:ilvl w:val="2"/>
      </w:numPr>
      <w:tabs>
        <w:tab w:val="num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CD2A511629B34173C8DC742E0A4A8E33201660314A1378CB7EE8x4F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F6035BBD7DA9979E500C09F4EF8A9FB228B1AAF2BAA8F7B41AD50mBr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BF76796F587D25AA7439FAA4B8525A5357750AFA1BF855C5BF9E7xB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DC2-606A-4BEF-9999-C0B6C352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7260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29</cp:revision>
  <cp:lastPrinted>2015-11-23T13:27:00Z</cp:lastPrinted>
  <dcterms:created xsi:type="dcterms:W3CDTF">2019-09-24T12:31:00Z</dcterms:created>
  <dcterms:modified xsi:type="dcterms:W3CDTF">2019-12-05T14:45:00Z</dcterms:modified>
</cp:coreProperties>
</file>